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3E" w:rsidRDefault="00F4185C">
      <w:r>
        <w:rPr>
          <w:noProof/>
        </w:rPr>
        <w:drawing>
          <wp:anchor distT="0" distB="0" distL="114300" distR="114300" simplePos="0" relativeHeight="251664384" behindDoc="0" locked="0" layoutInCell="1" allowOverlap="1">
            <wp:simplePos x="0" y="0"/>
            <wp:positionH relativeFrom="column">
              <wp:posOffset>-379095</wp:posOffset>
            </wp:positionH>
            <wp:positionV relativeFrom="paragraph">
              <wp:posOffset>-704850</wp:posOffset>
            </wp:positionV>
            <wp:extent cx="809625" cy="809625"/>
            <wp:effectExtent l="19050" t="0" r="9525" b="0"/>
            <wp:wrapSquare wrapText="bothSides"/>
            <wp:docPr id="1" name="Picture 0" descr="MR90033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900332430.JPG"/>
                    <pic:cNvPicPr/>
                  </pic:nvPicPr>
                  <pic:blipFill>
                    <a:blip r:embed="rId8" cstate="print"/>
                    <a:stretch>
                      <a:fillRect/>
                    </a:stretch>
                  </pic:blipFill>
                  <pic:spPr>
                    <a:xfrm>
                      <a:off x="0" y="0"/>
                      <a:ext cx="809625" cy="809625"/>
                    </a:xfrm>
                    <a:prstGeom prst="rect">
                      <a:avLst/>
                    </a:prstGeom>
                  </pic:spPr>
                </pic:pic>
              </a:graphicData>
            </a:graphic>
          </wp:anchor>
        </w:drawing>
      </w:r>
      <w:r w:rsidR="00217D91">
        <w:rPr>
          <w:noProof/>
          <w:lang w:eastAsia="zh-TW"/>
        </w:rPr>
        <w:pict>
          <v:shapetype id="_x0000_t202" coordsize="21600,21600" o:spt="202" path="m,l,21600r21600,l21600,xe">
            <v:stroke joinstyle="miter"/>
            <v:path gradientshapeok="t" o:connecttype="rect"/>
          </v:shapetype>
          <v:shape id="_x0000_s1026" type="#_x0000_t202" style="position:absolute;margin-left:15pt;margin-top:-43.5pt;width:441.25pt;height:47.5pt;z-index:251660288;mso-position-horizontal-relative:text;mso-position-vertical-relative:text;mso-width-relative:margin;mso-height-relative:margin;v-text-anchor:middle" fillcolor="#6ff" strokecolor="#365f91 [2404]" strokeweight="10pt">
            <v:stroke linestyle="thinThin"/>
            <v:shadow color="#868686"/>
            <v:textbox>
              <w:txbxContent>
                <w:p w:rsidR="004D560F" w:rsidRPr="009752D1" w:rsidRDefault="00BC3506" w:rsidP="009752D1">
                  <w:pPr>
                    <w:spacing w:before="120" w:after="120"/>
                    <w:rPr>
                      <w:b/>
                      <w:sz w:val="32"/>
                      <w:szCs w:val="32"/>
                    </w:rPr>
                  </w:pPr>
                  <w:r>
                    <w:rPr>
                      <w:b/>
                      <w:sz w:val="32"/>
                      <w:szCs w:val="32"/>
                    </w:rPr>
                    <w:t>GLOBAL RESEARCH PROJECT – PART I</w:t>
                  </w:r>
                  <w:r w:rsidR="006815EB">
                    <w:rPr>
                      <w:b/>
                      <w:sz w:val="32"/>
                      <w:szCs w:val="32"/>
                    </w:rPr>
                    <w:t>II – SUMMARY POSTER</w:t>
                  </w:r>
                </w:p>
              </w:txbxContent>
            </v:textbox>
          </v:shape>
        </w:pict>
      </w:r>
    </w:p>
    <w:p w:rsidR="00E36F49" w:rsidRPr="004D06DB" w:rsidRDefault="00E36F49" w:rsidP="00E36F49">
      <w:pPr>
        <w:tabs>
          <w:tab w:val="left" w:pos="1725"/>
        </w:tabs>
        <w:rPr>
          <w:rFonts w:ascii="Arial" w:hAnsi="Arial" w:cs="Arial"/>
          <w:b/>
          <w:i/>
          <w:u w:val="single"/>
        </w:rPr>
      </w:pPr>
      <w:r w:rsidRPr="004D06DB">
        <w:rPr>
          <w:rFonts w:ascii="Arial" w:hAnsi="Arial" w:cs="Arial"/>
          <w:b/>
          <w:i/>
          <w:u w:val="single"/>
        </w:rPr>
        <w:t>OBJECTIVE:</w:t>
      </w:r>
    </w:p>
    <w:p w:rsidR="00885DE4" w:rsidRPr="0065579B" w:rsidRDefault="00885DE4">
      <w:pPr>
        <w:rPr>
          <w:rFonts w:cs="Arial"/>
        </w:rPr>
      </w:pPr>
      <w:r w:rsidRPr="0065579B">
        <w:rPr>
          <w:rFonts w:cs="Arial"/>
        </w:rPr>
        <w:t>To</w:t>
      </w:r>
      <w:r w:rsidR="003E6072" w:rsidRPr="0065579B">
        <w:rPr>
          <w:rFonts w:cs="Arial"/>
        </w:rPr>
        <w:t xml:space="preserve"> </w:t>
      </w:r>
      <w:r w:rsidR="0065579B" w:rsidRPr="0065579B">
        <w:rPr>
          <w:rFonts w:cs="Arial"/>
        </w:rPr>
        <w:t>provide an opportunity for student to analyze and synthesize material encountered throughout the Global Research project into a Summary Poster.</w:t>
      </w:r>
    </w:p>
    <w:p w:rsidR="00E36F49" w:rsidRPr="004D06DB" w:rsidRDefault="00E36F49" w:rsidP="00E36F49">
      <w:pPr>
        <w:spacing w:after="0"/>
        <w:rPr>
          <w:rFonts w:ascii="Arial" w:hAnsi="Arial" w:cs="Arial"/>
          <w:u w:val="single"/>
        </w:rPr>
      </w:pPr>
      <w:r w:rsidRPr="004D06DB">
        <w:rPr>
          <w:rFonts w:ascii="Arial" w:hAnsi="Arial" w:cs="Arial"/>
          <w:b/>
          <w:i/>
          <w:u w:val="single"/>
        </w:rPr>
        <w:t>STANDARDS:</w:t>
      </w:r>
    </w:p>
    <w:p w:rsidR="00E36F49" w:rsidRPr="004D06DB" w:rsidRDefault="00E36F49" w:rsidP="00E36F49">
      <w:pPr>
        <w:spacing w:after="0"/>
        <w:rPr>
          <w:rFonts w:ascii="Arial" w:hAnsi="Arial" w:cs="Arial"/>
        </w:rPr>
      </w:pPr>
    </w:p>
    <w:p w:rsidR="00E36F49" w:rsidRPr="0065579B" w:rsidRDefault="00E36F49" w:rsidP="00E36F49">
      <w:pPr>
        <w:spacing w:after="0"/>
        <w:rPr>
          <w:rFonts w:cs="Arial"/>
        </w:rPr>
        <w:sectPr w:rsidR="00E36F49" w:rsidRPr="0065579B" w:rsidSect="00BE742F">
          <w:footerReference w:type="default" r:id="rId9"/>
          <w:pgSz w:w="12240" w:h="15840"/>
          <w:pgMar w:top="1440" w:right="1152" w:bottom="1440" w:left="1152" w:header="720" w:footer="720" w:gutter="0"/>
          <w:cols w:space="720"/>
          <w:docGrid w:linePitch="360"/>
        </w:sectPr>
      </w:pPr>
      <w:r w:rsidRPr="0065579B">
        <w:rPr>
          <w:rFonts w:cs="Arial"/>
          <w:b/>
          <w:i/>
        </w:rPr>
        <w:t>VOLUNTARY NATIONAL STANDARDS IN ECONOMICS:</w:t>
      </w:r>
      <w:r w:rsidRPr="0065579B">
        <w:rPr>
          <w:rFonts w:cs="Arial"/>
        </w:rPr>
        <w:tab/>
      </w:r>
    </w:p>
    <w:p w:rsidR="00E36F49" w:rsidRPr="0065579B" w:rsidRDefault="00E36F49" w:rsidP="00BC2AF8">
      <w:pPr>
        <w:spacing w:after="0"/>
        <w:ind w:firstLine="720"/>
        <w:rPr>
          <w:rFonts w:cs="Arial"/>
        </w:rPr>
      </w:pPr>
      <w:r w:rsidRPr="0065579B">
        <w:rPr>
          <w:rFonts w:cs="Arial"/>
        </w:rPr>
        <w:lastRenderedPageBreak/>
        <w:t>Standard 1 – Scarcity</w:t>
      </w:r>
    </w:p>
    <w:p w:rsidR="00E36F49" w:rsidRPr="0065579B" w:rsidRDefault="00E36F49" w:rsidP="00BC2AF8">
      <w:pPr>
        <w:spacing w:after="0"/>
        <w:rPr>
          <w:rFonts w:cs="Arial"/>
        </w:rPr>
      </w:pPr>
      <w:r w:rsidRPr="0065579B">
        <w:rPr>
          <w:rFonts w:cs="Arial"/>
        </w:rPr>
        <w:tab/>
        <w:t>Standard 2 – Decision-Making</w:t>
      </w:r>
    </w:p>
    <w:p w:rsidR="00E36F49" w:rsidRPr="0065579B" w:rsidRDefault="00353F92" w:rsidP="00BC2AF8">
      <w:pPr>
        <w:spacing w:after="0"/>
        <w:rPr>
          <w:rFonts w:cs="Arial"/>
        </w:rPr>
      </w:pPr>
      <w:r w:rsidRPr="0065579B">
        <w:rPr>
          <w:rFonts w:cs="Arial"/>
        </w:rPr>
        <w:tab/>
      </w:r>
      <w:r w:rsidR="00E36F49" w:rsidRPr="0065579B">
        <w:rPr>
          <w:rFonts w:cs="Arial"/>
        </w:rPr>
        <w:t>Standard 4 – Incentives</w:t>
      </w:r>
    </w:p>
    <w:p w:rsidR="00E36F49" w:rsidRPr="0065579B" w:rsidRDefault="00353F92" w:rsidP="00BC2AF8">
      <w:pPr>
        <w:spacing w:after="0"/>
        <w:rPr>
          <w:rFonts w:cs="Arial"/>
        </w:rPr>
      </w:pPr>
      <w:r w:rsidRPr="0065579B">
        <w:rPr>
          <w:rFonts w:cs="Arial"/>
        </w:rPr>
        <w:tab/>
      </w:r>
      <w:r w:rsidR="00E36F49" w:rsidRPr="0065579B">
        <w:rPr>
          <w:rFonts w:cs="Arial"/>
        </w:rPr>
        <w:t>Standard 5 – Trade</w:t>
      </w:r>
    </w:p>
    <w:p w:rsidR="00E36F49" w:rsidRPr="0065579B" w:rsidRDefault="00E36F49" w:rsidP="00E36F49">
      <w:pPr>
        <w:spacing w:after="0"/>
        <w:rPr>
          <w:rFonts w:cs="Arial"/>
        </w:rPr>
      </w:pPr>
      <w:r w:rsidRPr="0065579B">
        <w:rPr>
          <w:rFonts w:cs="Arial"/>
        </w:rPr>
        <w:lastRenderedPageBreak/>
        <w:t>Standard 6 – Specialization</w:t>
      </w:r>
    </w:p>
    <w:p w:rsidR="00E36F49" w:rsidRPr="0065579B" w:rsidRDefault="00E36F49" w:rsidP="00E36F49">
      <w:pPr>
        <w:spacing w:after="0"/>
        <w:rPr>
          <w:rFonts w:cs="Arial"/>
        </w:rPr>
      </w:pPr>
      <w:r w:rsidRPr="0065579B">
        <w:rPr>
          <w:rFonts w:cs="Arial"/>
        </w:rPr>
        <w:t>Standard 7 – Markets and Prices</w:t>
      </w:r>
    </w:p>
    <w:p w:rsidR="00E36F49" w:rsidRPr="0065579B" w:rsidRDefault="00E36F49" w:rsidP="00E36F49">
      <w:pPr>
        <w:spacing w:after="0"/>
        <w:rPr>
          <w:rFonts w:cs="Arial"/>
        </w:rPr>
      </w:pPr>
      <w:r w:rsidRPr="0065579B">
        <w:rPr>
          <w:rFonts w:cs="Arial"/>
        </w:rPr>
        <w:t>Standard 10 – Institutions</w:t>
      </w:r>
    </w:p>
    <w:p w:rsidR="00E36F49" w:rsidRPr="0065579B" w:rsidRDefault="00E36F49" w:rsidP="00E36F49">
      <w:pPr>
        <w:spacing w:after="0"/>
        <w:rPr>
          <w:rFonts w:cs="Arial"/>
        </w:rPr>
      </w:pPr>
      <w:r w:rsidRPr="0065579B">
        <w:rPr>
          <w:rFonts w:cs="Arial"/>
        </w:rPr>
        <w:t>Standard 15 – Economic Growth</w:t>
      </w:r>
    </w:p>
    <w:p w:rsidR="00E36F49" w:rsidRPr="0065579B" w:rsidRDefault="00E36F49" w:rsidP="00E36F49">
      <w:pPr>
        <w:spacing w:after="0"/>
        <w:rPr>
          <w:rFonts w:cs="Arial"/>
        </w:rPr>
        <w:sectPr w:rsidR="00E36F49" w:rsidRPr="0065579B" w:rsidSect="00E36F49">
          <w:type w:val="continuous"/>
          <w:pgSz w:w="12240" w:h="15840"/>
          <w:pgMar w:top="1440" w:right="1440" w:bottom="1440" w:left="1440" w:header="720" w:footer="720" w:gutter="0"/>
          <w:cols w:num="2" w:space="720"/>
          <w:docGrid w:linePitch="360"/>
        </w:sectPr>
      </w:pPr>
    </w:p>
    <w:p w:rsidR="00E36F49" w:rsidRDefault="00E36F49" w:rsidP="00E36F49">
      <w:pPr>
        <w:spacing w:after="0"/>
        <w:rPr>
          <w:rFonts w:cs="Arial"/>
        </w:rPr>
      </w:pPr>
    </w:p>
    <w:p w:rsidR="00BC2AF8" w:rsidRDefault="00BC2AF8" w:rsidP="00E36F49">
      <w:pPr>
        <w:spacing w:after="0"/>
        <w:rPr>
          <w:rFonts w:cs="Arial"/>
          <w:b/>
          <w:i/>
        </w:rPr>
      </w:pPr>
      <w:r w:rsidRPr="00BC2AF8">
        <w:rPr>
          <w:rFonts w:cs="Arial"/>
          <w:b/>
          <w:i/>
        </w:rPr>
        <w:t xml:space="preserve">COMMON CORE STANDARDS FOR </w:t>
      </w:r>
      <w:r w:rsidR="00812AD7">
        <w:rPr>
          <w:rFonts w:cs="Arial"/>
          <w:b/>
          <w:i/>
        </w:rPr>
        <w:t>SOCIAL STUDIES</w:t>
      </w:r>
      <w:r w:rsidRPr="00BC2AF8">
        <w:rPr>
          <w:rFonts w:cs="Arial"/>
          <w:b/>
          <w:i/>
        </w:rPr>
        <w:t>:</w:t>
      </w:r>
    </w:p>
    <w:p w:rsidR="00DD2189" w:rsidRPr="00D3195D" w:rsidRDefault="00DD2189" w:rsidP="00E36F49">
      <w:pPr>
        <w:spacing w:after="0"/>
        <w:rPr>
          <w:rFonts w:cs="Arial"/>
          <w:sz w:val="20"/>
          <w:szCs w:val="20"/>
        </w:rPr>
      </w:pPr>
      <w:r w:rsidRPr="00D3195D">
        <w:rPr>
          <w:rFonts w:cs="Arial"/>
          <w:sz w:val="20"/>
          <w:szCs w:val="20"/>
        </w:rPr>
        <w:t>CC RH.11-12.2: Determine the central ideas or information of a primary or secondary source; provide an accurate summary that makes clear the relationships among the key details and ideas.</w:t>
      </w:r>
    </w:p>
    <w:p w:rsidR="00DD2189" w:rsidRPr="00D3195D" w:rsidRDefault="00DD2189" w:rsidP="00E36F49">
      <w:pPr>
        <w:spacing w:after="0"/>
        <w:rPr>
          <w:rFonts w:cs="Arial"/>
          <w:sz w:val="20"/>
          <w:szCs w:val="20"/>
        </w:rPr>
      </w:pPr>
    </w:p>
    <w:p w:rsidR="00DD2189" w:rsidRPr="00D3195D" w:rsidRDefault="00DD2189" w:rsidP="00E36F49">
      <w:pPr>
        <w:spacing w:after="0"/>
        <w:rPr>
          <w:rFonts w:cs="Arial"/>
          <w:sz w:val="20"/>
          <w:szCs w:val="20"/>
        </w:rPr>
      </w:pPr>
      <w:r w:rsidRPr="00D3195D">
        <w:rPr>
          <w:rFonts w:cs="Arial"/>
          <w:sz w:val="20"/>
          <w:szCs w:val="20"/>
        </w:rPr>
        <w:t>CC RH.11-12-7: Integrate and evaluate multiple sources of information presented in diverse formats and media (e.g., visually, quantitatively, as well as in words) in order to address a question or solve a problem</w:t>
      </w:r>
    </w:p>
    <w:p w:rsidR="00D3195D" w:rsidRPr="00D3195D" w:rsidRDefault="00D3195D" w:rsidP="00E36F49">
      <w:pPr>
        <w:spacing w:after="0"/>
        <w:rPr>
          <w:rFonts w:cs="Arial"/>
          <w:sz w:val="20"/>
          <w:szCs w:val="20"/>
        </w:rPr>
      </w:pPr>
    </w:p>
    <w:p w:rsidR="00D3195D" w:rsidRPr="00D3195D" w:rsidRDefault="00D3195D" w:rsidP="00E36F49">
      <w:pPr>
        <w:spacing w:after="0"/>
        <w:rPr>
          <w:rFonts w:cs="Arial"/>
          <w:sz w:val="20"/>
          <w:szCs w:val="20"/>
        </w:rPr>
      </w:pPr>
      <w:r w:rsidRPr="00D3195D">
        <w:rPr>
          <w:rFonts w:cs="Arial"/>
          <w:sz w:val="20"/>
          <w:szCs w:val="20"/>
        </w:rPr>
        <w:t>CC.WHIST.11-12.6: Use technology, including the Internet, to produce, publish, and update individual or shared writing products in response to ongoing feedback, including new arguments or information.</w:t>
      </w:r>
    </w:p>
    <w:p w:rsidR="00D3195D" w:rsidRPr="00D3195D" w:rsidRDefault="00D3195D" w:rsidP="00E36F49">
      <w:pPr>
        <w:spacing w:after="0"/>
        <w:rPr>
          <w:rFonts w:cs="Arial"/>
          <w:sz w:val="20"/>
          <w:szCs w:val="20"/>
        </w:rPr>
      </w:pPr>
    </w:p>
    <w:p w:rsidR="00D3195D" w:rsidRPr="00D3195D" w:rsidRDefault="00D3195D" w:rsidP="00E36F49">
      <w:pPr>
        <w:spacing w:after="0"/>
        <w:rPr>
          <w:rFonts w:cs="Arial"/>
          <w:sz w:val="20"/>
          <w:szCs w:val="20"/>
        </w:rPr>
      </w:pPr>
      <w:r w:rsidRPr="00D3195D">
        <w:rPr>
          <w:rFonts w:cs="Arial"/>
          <w:sz w:val="20"/>
          <w:szCs w:val="20"/>
        </w:rPr>
        <w:t>CC WHIST.11-12.8: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D3195D" w:rsidRPr="00D3195D" w:rsidRDefault="00D3195D" w:rsidP="00E36F49">
      <w:pPr>
        <w:spacing w:after="0"/>
        <w:rPr>
          <w:rFonts w:cs="Arial"/>
          <w:sz w:val="20"/>
          <w:szCs w:val="20"/>
        </w:rPr>
      </w:pPr>
    </w:p>
    <w:p w:rsidR="00D3195D" w:rsidRPr="00D3195D" w:rsidRDefault="00D3195D" w:rsidP="00E36F49">
      <w:pPr>
        <w:spacing w:after="0"/>
        <w:rPr>
          <w:rFonts w:cs="Arial"/>
          <w:sz w:val="20"/>
          <w:szCs w:val="20"/>
        </w:rPr>
      </w:pPr>
      <w:r w:rsidRPr="00D3195D">
        <w:rPr>
          <w:rFonts w:cs="Arial"/>
          <w:sz w:val="20"/>
          <w:szCs w:val="20"/>
        </w:rPr>
        <w:t>CC WHIST.11-12.9: Draw evidence from informational texts to support analysis, reflection, and research</w:t>
      </w:r>
      <w:r>
        <w:rPr>
          <w:rFonts w:cs="Arial"/>
          <w:sz w:val="20"/>
          <w:szCs w:val="20"/>
        </w:rPr>
        <w:t>.</w:t>
      </w:r>
    </w:p>
    <w:p w:rsidR="00BC2AF8" w:rsidRPr="00BC2AF8" w:rsidRDefault="00BC2AF8" w:rsidP="00E36F49">
      <w:pPr>
        <w:spacing w:after="0"/>
        <w:rPr>
          <w:rFonts w:cs="Arial"/>
          <w:b/>
        </w:rPr>
      </w:pPr>
    </w:p>
    <w:p w:rsidR="00353F92" w:rsidRPr="0065579B" w:rsidRDefault="00E36F49" w:rsidP="00E36F49">
      <w:pPr>
        <w:spacing w:after="0"/>
        <w:rPr>
          <w:rFonts w:cs="Arial"/>
        </w:rPr>
        <w:sectPr w:rsidR="00353F92" w:rsidRPr="0065579B" w:rsidSect="00E36F49">
          <w:type w:val="continuous"/>
          <w:pgSz w:w="12240" w:h="15840"/>
          <w:pgMar w:top="1440" w:right="1440" w:bottom="1440" w:left="1440" w:header="720" w:footer="720" w:gutter="0"/>
          <w:cols w:space="720"/>
          <w:docGrid w:linePitch="360"/>
        </w:sectPr>
      </w:pPr>
      <w:r w:rsidRPr="0065579B">
        <w:rPr>
          <w:rFonts w:cs="Arial"/>
          <w:b/>
          <w:i/>
        </w:rPr>
        <w:t>TENNESSEE STATE STANDARDS FOR ECONOMICS:</w:t>
      </w:r>
      <w:r w:rsidRPr="0065579B">
        <w:rPr>
          <w:rFonts w:cs="Arial"/>
        </w:rPr>
        <w:tab/>
      </w:r>
    </w:p>
    <w:p w:rsidR="00E36F49" w:rsidRPr="0065579B" w:rsidRDefault="00E36F49" w:rsidP="00BF2DFF">
      <w:pPr>
        <w:spacing w:after="0"/>
        <w:ind w:firstLine="720"/>
        <w:rPr>
          <w:rFonts w:cs="Arial"/>
        </w:rPr>
      </w:pPr>
      <w:r w:rsidRPr="0065579B">
        <w:rPr>
          <w:rFonts w:cs="Arial"/>
        </w:rPr>
        <w:lastRenderedPageBreak/>
        <w:t>Standard 1.0 – Culture</w:t>
      </w:r>
    </w:p>
    <w:p w:rsidR="00E36F49" w:rsidRPr="0065579B" w:rsidRDefault="00E36F49" w:rsidP="00E36F49">
      <w:pPr>
        <w:spacing w:after="0"/>
        <w:rPr>
          <w:rFonts w:cs="Arial"/>
        </w:rPr>
      </w:pPr>
      <w:r w:rsidRPr="0065579B">
        <w:rPr>
          <w:rFonts w:cs="Arial"/>
        </w:rPr>
        <w:tab/>
        <w:t>Standard 2.0 – Economics</w:t>
      </w:r>
    </w:p>
    <w:p w:rsidR="00353F92" w:rsidRPr="0065579B" w:rsidRDefault="00353F92" w:rsidP="00E36F49">
      <w:pPr>
        <w:spacing w:after="0"/>
        <w:rPr>
          <w:rFonts w:cs="Arial"/>
        </w:rPr>
      </w:pPr>
      <w:r w:rsidRPr="0065579B">
        <w:rPr>
          <w:rFonts w:cs="Arial"/>
        </w:rPr>
        <w:lastRenderedPageBreak/>
        <w:t>Standard 3.0 - Geography</w:t>
      </w:r>
      <w:r w:rsidRPr="0065579B">
        <w:rPr>
          <w:rFonts w:cs="Arial"/>
        </w:rPr>
        <w:tab/>
      </w:r>
      <w:r w:rsidR="00E36F49" w:rsidRPr="0065579B">
        <w:rPr>
          <w:rFonts w:cs="Arial"/>
        </w:rPr>
        <w:tab/>
      </w:r>
    </w:p>
    <w:p w:rsidR="00353F92" w:rsidRPr="0065579B" w:rsidRDefault="00E36F49" w:rsidP="00E36F49">
      <w:pPr>
        <w:spacing w:after="0"/>
        <w:rPr>
          <w:rFonts w:cs="Arial"/>
        </w:rPr>
      </w:pPr>
      <w:r w:rsidRPr="0065579B">
        <w:rPr>
          <w:rFonts w:cs="Arial"/>
        </w:rPr>
        <w:t>Standard 6.0 – Individuals, Groups,</w:t>
      </w:r>
      <w:r w:rsidR="00BF2DFF" w:rsidRPr="0065579B">
        <w:rPr>
          <w:rFonts w:cs="Arial"/>
        </w:rPr>
        <w:t xml:space="preserve"> &amp; Interactions</w:t>
      </w:r>
    </w:p>
    <w:p w:rsidR="00353F92" w:rsidRPr="0065579B" w:rsidRDefault="00353F92" w:rsidP="00E36F49">
      <w:pPr>
        <w:spacing w:after="0"/>
        <w:rPr>
          <w:rFonts w:cs="Arial"/>
        </w:rPr>
        <w:sectPr w:rsidR="00353F92" w:rsidRPr="0065579B" w:rsidSect="00BF2DFF">
          <w:type w:val="continuous"/>
          <w:pgSz w:w="12240" w:h="15840"/>
          <w:pgMar w:top="1440" w:right="1152" w:bottom="1440" w:left="1440" w:header="720" w:footer="720" w:gutter="0"/>
          <w:cols w:num="2" w:space="720"/>
          <w:docGrid w:linePitch="360"/>
        </w:sectPr>
      </w:pPr>
    </w:p>
    <w:p w:rsidR="00E36F49" w:rsidRPr="0065579B" w:rsidRDefault="00E36F49" w:rsidP="00E36F49">
      <w:pPr>
        <w:spacing w:after="0"/>
        <w:rPr>
          <w:rFonts w:cs="Arial"/>
        </w:rPr>
      </w:pPr>
    </w:p>
    <w:p w:rsidR="00E36F49" w:rsidRPr="0065579B" w:rsidRDefault="00E36F49" w:rsidP="00E36F49">
      <w:pPr>
        <w:spacing w:after="0"/>
        <w:rPr>
          <w:rFonts w:ascii="Arial" w:hAnsi="Arial" w:cs="Arial"/>
          <w:i/>
        </w:rPr>
      </w:pPr>
      <w:r w:rsidRPr="0065579B">
        <w:rPr>
          <w:rFonts w:ascii="Arial" w:hAnsi="Arial" w:cs="Arial"/>
          <w:b/>
          <w:i/>
          <w:u w:val="single"/>
        </w:rPr>
        <w:t>ECONOMIC CONCEPTS:</w:t>
      </w:r>
    </w:p>
    <w:p w:rsidR="00E36F49" w:rsidRPr="0065579B" w:rsidRDefault="00E36F49" w:rsidP="00E36F49">
      <w:pPr>
        <w:spacing w:after="0"/>
        <w:rPr>
          <w:rFonts w:cs="Arial"/>
        </w:rPr>
      </w:pPr>
    </w:p>
    <w:p w:rsidR="00353F92" w:rsidRPr="0065579B" w:rsidRDefault="00353F92" w:rsidP="00E36F49">
      <w:pPr>
        <w:spacing w:after="0"/>
        <w:rPr>
          <w:rFonts w:cs="Arial"/>
        </w:rPr>
      </w:pPr>
      <w:r w:rsidRPr="0065579B">
        <w:rPr>
          <w:rFonts w:cs="Arial"/>
        </w:rPr>
        <w:t>Scarcity, wants and needs, economic choices, allocation of resources, factors of production, circular flow of economic activity, gross domestic product (GDP), globalization, market vs. traditional economy, role of government and NGOs, population growth and Human Development Index, poverty and distribution of income, economic development, supply and demand, microfinance, and socioeconomic factors.</w:t>
      </w:r>
    </w:p>
    <w:p w:rsidR="00353F92" w:rsidRPr="0065579B" w:rsidRDefault="00353F92">
      <w:pPr>
        <w:rPr>
          <w:rFonts w:cs="Arial"/>
        </w:rPr>
      </w:pPr>
    </w:p>
    <w:p w:rsidR="003E6072" w:rsidRDefault="00353F92" w:rsidP="003E6072">
      <w:pPr>
        <w:rPr>
          <w:rFonts w:ascii="Arial" w:hAnsi="Arial" w:cs="Arial"/>
          <w:sz w:val="20"/>
          <w:szCs w:val="20"/>
        </w:rPr>
      </w:pPr>
      <w:r w:rsidRPr="004D06DB">
        <w:rPr>
          <w:rFonts w:ascii="Arial" w:hAnsi="Arial" w:cs="Arial"/>
        </w:rPr>
        <w:br w:type="page"/>
      </w:r>
      <w:r w:rsidR="003E6072" w:rsidRPr="009C6692">
        <w:rPr>
          <w:rFonts w:ascii="Arial" w:hAnsi="Arial" w:cs="Arial"/>
          <w:b/>
          <w:i/>
          <w:sz w:val="20"/>
          <w:szCs w:val="20"/>
        </w:rPr>
        <w:lastRenderedPageBreak/>
        <w:t>INSTRUCTIONS:</w:t>
      </w:r>
      <w:r w:rsidR="003E6072" w:rsidRPr="009C6692">
        <w:rPr>
          <w:rFonts w:ascii="Arial" w:hAnsi="Arial" w:cs="Arial"/>
          <w:sz w:val="20"/>
          <w:szCs w:val="20"/>
        </w:rPr>
        <w:t xml:space="preserve"> </w:t>
      </w:r>
      <w:r w:rsidR="003E6072">
        <w:rPr>
          <w:rFonts w:ascii="Arial" w:hAnsi="Arial" w:cs="Arial"/>
          <w:sz w:val="20"/>
          <w:szCs w:val="20"/>
        </w:rPr>
        <w:t xml:space="preserve">Each group will prepare a </w:t>
      </w:r>
      <w:r w:rsidR="0065579B">
        <w:rPr>
          <w:rFonts w:ascii="Arial" w:hAnsi="Arial" w:cs="Arial"/>
          <w:sz w:val="20"/>
          <w:szCs w:val="20"/>
        </w:rPr>
        <w:t>Summary Poster of their research on their selected country and their assigned Millennium Development Goal. Posters will be presented to the class.</w:t>
      </w:r>
      <w:r w:rsidR="00D3195D">
        <w:rPr>
          <w:rFonts w:ascii="Arial" w:hAnsi="Arial" w:cs="Arial"/>
          <w:sz w:val="20"/>
          <w:szCs w:val="20"/>
        </w:rPr>
        <w:t xml:space="preserve"> Poster must be created on computer so that it can be loaded to our website and shared with others.</w:t>
      </w:r>
      <w:r w:rsidR="0065579B">
        <w:rPr>
          <w:rFonts w:ascii="Arial" w:hAnsi="Arial" w:cs="Arial"/>
          <w:sz w:val="20"/>
          <w:szCs w:val="20"/>
        </w:rPr>
        <w:t xml:space="preserve"> You </w:t>
      </w:r>
      <w:r w:rsidR="003A44F4">
        <w:rPr>
          <w:rFonts w:ascii="Arial" w:hAnsi="Arial" w:cs="Arial"/>
          <w:sz w:val="20"/>
          <w:szCs w:val="20"/>
        </w:rPr>
        <w:t xml:space="preserve">may use </w:t>
      </w:r>
      <w:r w:rsidR="0065579B">
        <w:rPr>
          <w:rFonts w:ascii="Arial" w:hAnsi="Arial" w:cs="Arial"/>
          <w:sz w:val="20"/>
          <w:szCs w:val="20"/>
        </w:rPr>
        <w:t>the attached poster</w:t>
      </w:r>
      <w:r w:rsidR="003A44F4">
        <w:rPr>
          <w:rFonts w:ascii="Arial" w:hAnsi="Arial" w:cs="Arial"/>
          <w:sz w:val="20"/>
          <w:szCs w:val="20"/>
        </w:rPr>
        <w:t xml:space="preserve"> from Concern Worldwide (USA), Inc. as an example of how your poster could be arranged</w:t>
      </w:r>
      <w:r w:rsidR="0065579B">
        <w:rPr>
          <w:rFonts w:ascii="Arial" w:hAnsi="Arial" w:cs="Arial"/>
          <w:sz w:val="20"/>
          <w:szCs w:val="20"/>
        </w:rPr>
        <w:t>.</w:t>
      </w:r>
    </w:p>
    <w:p w:rsidR="003E6072" w:rsidRPr="00132520" w:rsidRDefault="00BC2AF8" w:rsidP="003E6072">
      <w:pPr>
        <w:rPr>
          <w:rFonts w:ascii="Arial" w:hAnsi="Arial" w:cs="Arial"/>
          <w:i/>
          <w:sz w:val="20"/>
          <w:szCs w:val="20"/>
        </w:rPr>
      </w:pPr>
      <w:r w:rsidRPr="00BC2AF8">
        <w:rPr>
          <w:rFonts w:ascii="Arial" w:hAnsi="Arial" w:cs="Arial"/>
        </w:rPr>
        <w:drawing>
          <wp:anchor distT="0" distB="0" distL="114300" distR="114300" simplePos="0" relativeHeight="251665408" behindDoc="0" locked="0" layoutInCell="1" allowOverlap="1" wp14:anchorId="3C384163" wp14:editId="55315113">
            <wp:simplePos x="0" y="0"/>
            <wp:positionH relativeFrom="column">
              <wp:posOffset>0</wp:posOffset>
            </wp:positionH>
            <wp:positionV relativeFrom="paragraph">
              <wp:posOffset>-630555</wp:posOffset>
            </wp:positionV>
            <wp:extent cx="1260475"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475" cy="838200"/>
                    </a:xfrm>
                    <a:prstGeom prst="rect">
                      <a:avLst/>
                    </a:prstGeom>
                  </pic:spPr>
                </pic:pic>
              </a:graphicData>
            </a:graphic>
            <wp14:sizeRelH relativeFrom="margin">
              <wp14:pctWidth>0</wp14:pctWidth>
            </wp14:sizeRelH>
            <wp14:sizeRelV relativeFrom="margin">
              <wp14:pctHeight>0</wp14:pctHeight>
            </wp14:sizeRelV>
          </wp:anchor>
        </w:drawing>
      </w:r>
      <w:r w:rsidR="003E6072">
        <w:rPr>
          <w:rFonts w:ascii="Arial" w:hAnsi="Arial" w:cs="Arial"/>
          <w:b/>
          <w:i/>
          <w:sz w:val="20"/>
          <w:szCs w:val="20"/>
        </w:rPr>
        <w:t>GRADE:</w:t>
      </w:r>
      <w:r w:rsidR="003E6072">
        <w:rPr>
          <w:rFonts w:ascii="Arial" w:hAnsi="Arial" w:cs="Arial"/>
          <w:sz w:val="20"/>
          <w:szCs w:val="20"/>
        </w:rPr>
        <w:t xml:space="preserve">  This assignment is worth </w:t>
      </w:r>
      <w:r w:rsidR="003E6072">
        <w:rPr>
          <w:rFonts w:ascii="Arial" w:hAnsi="Arial" w:cs="Arial"/>
          <w:b/>
          <w:sz w:val="20"/>
          <w:szCs w:val="20"/>
        </w:rPr>
        <w:t>100 points</w:t>
      </w:r>
      <w:r w:rsidR="003E6072">
        <w:rPr>
          <w:rFonts w:ascii="Arial" w:hAnsi="Arial" w:cs="Arial"/>
          <w:sz w:val="20"/>
          <w:szCs w:val="20"/>
        </w:rPr>
        <w:t xml:space="preserve"> and will be graded using the attached rubric.</w:t>
      </w:r>
      <w:r w:rsidR="00132520">
        <w:rPr>
          <w:rFonts w:ascii="Arial" w:hAnsi="Arial" w:cs="Arial"/>
          <w:sz w:val="20"/>
          <w:szCs w:val="20"/>
        </w:rPr>
        <w:t xml:space="preserve"> </w:t>
      </w:r>
      <w:r w:rsidR="00132520">
        <w:rPr>
          <w:rFonts w:ascii="Arial" w:hAnsi="Arial" w:cs="Arial"/>
          <w:b/>
          <w:sz w:val="20"/>
          <w:szCs w:val="20"/>
        </w:rPr>
        <w:t>NOTE:</w:t>
      </w:r>
      <w:r w:rsidR="00132520">
        <w:rPr>
          <w:rFonts w:ascii="Arial" w:hAnsi="Arial" w:cs="Arial"/>
          <w:sz w:val="20"/>
          <w:szCs w:val="20"/>
        </w:rPr>
        <w:t xml:space="preserve"> </w:t>
      </w:r>
      <w:r w:rsidR="0065579B">
        <w:rPr>
          <w:rFonts w:ascii="Arial" w:hAnsi="Arial" w:cs="Arial"/>
          <w:sz w:val="20"/>
          <w:szCs w:val="20"/>
        </w:rPr>
        <w:t>Summary Poster</w:t>
      </w:r>
      <w:r w:rsidR="00132520">
        <w:rPr>
          <w:rFonts w:ascii="Arial" w:hAnsi="Arial" w:cs="Arial"/>
          <w:sz w:val="20"/>
          <w:szCs w:val="20"/>
        </w:rPr>
        <w:t xml:space="preserve"> will count as an exam grade.</w:t>
      </w:r>
    </w:p>
    <w:p w:rsidR="003E6072" w:rsidRPr="005023F9" w:rsidRDefault="003E6072" w:rsidP="003E6072">
      <w:pPr>
        <w:pBdr>
          <w:bottom w:val="single" w:sz="12" w:space="1" w:color="auto"/>
        </w:pBdr>
        <w:rPr>
          <w:i/>
          <w:sz w:val="16"/>
          <w:szCs w:val="16"/>
        </w:rPr>
      </w:pPr>
    </w:p>
    <w:p w:rsidR="003E6072" w:rsidRDefault="003E6072" w:rsidP="003E6072">
      <w:pPr>
        <w:spacing w:after="0"/>
      </w:pPr>
    </w:p>
    <w:p w:rsidR="003E6072" w:rsidRPr="00FD5675" w:rsidRDefault="003E6072" w:rsidP="003E6072">
      <w:pPr>
        <w:spacing w:after="0"/>
        <w:rPr>
          <w:b/>
        </w:rPr>
      </w:pPr>
      <w:r w:rsidRPr="00FD5675">
        <w:rPr>
          <w:b/>
        </w:rPr>
        <w:t xml:space="preserve">ITEMS REQUIRED </w:t>
      </w:r>
      <w:r w:rsidR="0065579B">
        <w:rPr>
          <w:b/>
        </w:rPr>
        <w:t>ON SUMMARY POSTER</w:t>
      </w:r>
      <w:r w:rsidRPr="00FD5675">
        <w:rPr>
          <w:b/>
        </w:rPr>
        <w:t>:</w:t>
      </w:r>
    </w:p>
    <w:p w:rsidR="003E6072" w:rsidRDefault="003E6072" w:rsidP="003E6072">
      <w:pPr>
        <w:spacing w:after="0"/>
      </w:pPr>
      <w:bookmarkStart w:id="0" w:name="_GoBack"/>
      <w:bookmarkEnd w:id="0"/>
    </w:p>
    <w:p w:rsidR="0065579B" w:rsidRDefault="0065579B" w:rsidP="00FD1EED">
      <w:pPr>
        <w:pStyle w:val="ListParagraph"/>
        <w:numPr>
          <w:ilvl w:val="0"/>
          <w:numId w:val="10"/>
        </w:numPr>
        <w:ind w:left="360"/>
      </w:pPr>
      <w:r w:rsidRPr="00FD1EED">
        <w:rPr>
          <w:b/>
        </w:rPr>
        <w:t>Heading</w:t>
      </w:r>
      <w:r>
        <w:t>: MDG Goal Number and Description and Name of Country</w:t>
      </w:r>
    </w:p>
    <w:p w:rsidR="00FD1EED" w:rsidRDefault="00FD1EED" w:rsidP="00FD1EED">
      <w:pPr>
        <w:pStyle w:val="ListParagraph"/>
        <w:ind w:left="360"/>
      </w:pPr>
    </w:p>
    <w:p w:rsidR="00DF711F" w:rsidRDefault="0065579B" w:rsidP="00FD1EED">
      <w:pPr>
        <w:pStyle w:val="ListParagraph"/>
        <w:numPr>
          <w:ilvl w:val="0"/>
          <w:numId w:val="10"/>
        </w:numPr>
        <w:ind w:left="360"/>
      </w:pPr>
      <w:r w:rsidRPr="00FD1EED">
        <w:rPr>
          <w:b/>
        </w:rPr>
        <w:t>Global Picture</w:t>
      </w:r>
      <w:r w:rsidR="00BC2AF8">
        <w:t xml:space="preserve"> – O</w:t>
      </w:r>
      <w:r w:rsidR="00DF711F">
        <w:t>verview of your MDG on a global scale</w:t>
      </w:r>
    </w:p>
    <w:p w:rsidR="00FD1EED" w:rsidRDefault="00FD1EED" w:rsidP="00FD1EED">
      <w:pPr>
        <w:pStyle w:val="ListParagraph"/>
        <w:ind w:left="360"/>
      </w:pPr>
    </w:p>
    <w:p w:rsidR="00DF711F" w:rsidRPr="00FD1EED" w:rsidRDefault="00DF711F" w:rsidP="00FD1EED">
      <w:pPr>
        <w:pStyle w:val="ListParagraph"/>
        <w:numPr>
          <w:ilvl w:val="0"/>
          <w:numId w:val="10"/>
        </w:numPr>
        <w:ind w:left="360"/>
      </w:pPr>
      <w:r w:rsidRPr="00FD1EED">
        <w:rPr>
          <w:b/>
        </w:rPr>
        <w:t>Map of Country and Flag of Country</w:t>
      </w:r>
    </w:p>
    <w:p w:rsidR="00FD1EED" w:rsidRDefault="00FD1EED" w:rsidP="00FD1EED">
      <w:pPr>
        <w:pStyle w:val="ListParagraph"/>
        <w:ind w:left="360"/>
      </w:pPr>
    </w:p>
    <w:p w:rsidR="00DF711F" w:rsidRDefault="00DF711F" w:rsidP="00FD1EED">
      <w:pPr>
        <w:pStyle w:val="ListParagraph"/>
        <w:numPr>
          <w:ilvl w:val="0"/>
          <w:numId w:val="10"/>
        </w:numPr>
        <w:spacing w:after="0"/>
        <w:ind w:left="360"/>
      </w:pPr>
      <w:r w:rsidRPr="00FD1EED">
        <w:rPr>
          <w:b/>
        </w:rPr>
        <w:t>Country Facts</w:t>
      </w:r>
      <w:r>
        <w:t xml:space="preserve"> – include</w:t>
      </w:r>
    </w:p>
    <w:p w:rsidR="00DF711F" w:rsidRDefault="00DF711F" w:rsidP="00FD1EED">
      <w:pPr>
        <w:pStyle w:val="ListParagraph"/>
        <w:numPr>
          <w:ilvl w:val="0"/>
          <w:numId w:val="11"/>
        </w:numPr>
        <w:spacing w:after="0"/>
      </w:pPr>
      <w:r>
        <w:t>Population</w:t>
      </w:r>
    </w:p>
    <w:p w:rsidR="00DF711F" w:rsidRDefault="00DF711F" w:rsidP="00FD1EED">
      <w:pPr>
        <w:pStyle w:val="ListParagraph"/>
        <w:numPr>
          <w:ilvl w:val="0"/>
          <w:numId w:val="11"/>
        </w:numPr>
        <w:spacing w:after="0"/>
      </w:pPr>
      <w:r>
        <w:t>Size</w:t>
      </w:r>
    </w:p>
    <w:p w:rsidR="0016039D" w:rsidRDefault="0016039D" w:rsidP="00FD1EED">
      <w:pPr>
        <w:pStyle w:val="ListParagraph"/>
        <w:numPr>
          <w:ilvl w:val="0"/>
          <w:numId w:val="11"/>
        </w:numPr>
        <w:spacing w:after="0"/>
      </w:pPr>
      <w:r>
        <w:t>GDP Per Capita</w:t>
      </w:r>
    </w:p>
    <w:p w:rsidR="0016039D" w:rsidRDefault="0016039D" w:rsidP="00FD1EED">
      <w:pPr>
        <w:pStyle w:val="ListParagraph"/>
        <w:numPr>
          <w:ilvl w:val="0"/>
          <w:numId w:val="11"/>
        </w:numPr>
        <w:spacing w:after="0"/>
      </w:pPr>
      <w:r>
        <w:t>Poverty (% living at or below National Poverty Line)</w:t>
      </w:r>
    </w:p>
    <w:p w:rsidR="0016039D" w:rsidRDefault="0016039D" w:rsidP="00FD1EED">
      <w:pPr>
        <w:pStyle w:val="ListParagraph"/>
        <w:numPr>
          <w:ilvl w:val="0"/>
          <w:numId w:val="11"/>
        </w:numPr>
        <w:spacing w:after="0"/>
      </w:pPr>
      <w:r>
        <w:t>Human Development Index (HDI)</w:t>
      </w:r>
    </w:p>
    <w:p w:rsidR="00DF711F" w:rsidRDefault="00DF711F" w:rsidP="00FD1EED">
      <w:pPr>
        <w:pStyle w:val="ListParagraph"/>
        <w:numPr>
          <w:ilvl w:val="0"/>
          <w:numId w:val="11"/>
        </w:numPr>
        <w:spacing w:after="0"/>
      </w:pPr>
      <w:r>
        <w:t>Literacy Rate</w:t>
      </w:r>
    </w:p>
    <w:p w:rsidR="00DF711F" w:rsidRDefault="00DF711F" w:rsidP="00FD1EED">
      <w:pPr>
        <w:pStyle w:val="ListParagraph"/>
        <w:numPr>
          <w:ilvl w:val="0"/>
          <w:numId w:val="11"/>
        </w:numPr>
        <w:spacing w:after="0"/>
      </w:pPr>
      <w:r>
        <w:t>Primary School Enrollment Rate</w:t>
      </w:r>
    </w:p>
    <w:p w:rsidR="00DF711F" w:rsidRDefault="00DF711F" w:rsidP="00FD1EED">
      <w:pPr>
        <w:pStyle w:val="ListParagraph"/>
        <w:numPr>
          <w:ilvl w:val="0"/>
          <w:numId w:val="11"/>
        </w:numPr>
        <w:spacing w:after="0"/>
      </w:pPr>
      <w:r>
        <w:t>Access to Clean Water</w:t>
      </w:r>
    </w:p>
    <w:p w:rsidR="0016039D" w:rsidRDefault="00DF711F" w:rsidP="00FD1EED">
      <w:pPr>
        <w:pStyle w:val="ListParagraph"/>
        <w:numPr>
          <w:ilvl w:val="0"/>
          <w:numId w:val="11"/>
        </w:numPr>
        <w:spacing w:after="0"/>
      </w:pPr>
      <w:r>
        <w:t>Population Living on Less than $2.00 per day</w:t>
      </w:r>
    </w:p>
    <w:p w:rsidR="000A6D07" w:rsidRDefault="0016039D" w:rsidP="00FD1EED">
      <w:pPr>
        <w:pStyle w:val="ListParagraph"/>
        <w:numPr>
          <w:ilvl w:val="0"/>
          <w:numId w:val="11"/>
        </w:numPr>
        <w:spacing w:after="0"/>
      </w:pPr>
      <w:r>
        <w:t>Life Expectancy at Birth</w:t>
      </w:r>
    </w:p>
    <w:p w:rsidR="000A6D07" w:rsidRDefault="000A6D07" w:rsidP="00FD1EED">
      <w:pPr>
        <w:pStyle w:val="ListParagraph"/>
        <w:numPr>
          <w:ilvl w:val="0"/>
          <w:numId w:val="11"/>
        </w:numPr>
        <w:spacing w:after="0"/>
      </w:pPr>
      <w:r>
        <w:t>Infant Mortality Rate</w:t>
      </w:r>
    </w:p>
    <w:p w:rsidR="000A6D07" w:rsidRDefault="000A6D07" w:rsidP="00FD1EED">
      <w:pPr>
        <w:spacing w:after="0"/>
      </w:pPr>
    </w:p>
    <w:p w:rsidR="000A6D07" w:rsidRDefault="000A6D07" w:rsidP="00FD1EED">
      <w:pPr>
        <w:pStyle w:val="ListParagraph"/>
        <w:numPr>
          <w:ilvl w:val="0"/>
          <w:numId w:val="10"/>
        </w:numPr>
        <w:spacing w:after="0"/>
        <w:ind w:left="360"/>
      </w:pPr>
      <w:r w:rsidRPr="00FD1EED">
        <w:rPr>
          <w:b/>
        </w:rPr>
        <w:t>Country Challenges</w:t>
      </w:r>
      <w:r>
        <w:t xml:space="preserve"> – list 4 main challenges that your country </w:t>
      </w:r>
      <w:r w:rsidR="00BC2AF8">
        <w:t>faces in order</w:t>
      </w:r>
      <w:r>
        <w:t xml:space="preserve"> to meet the MDG you selected</w:t>
      </w:r>
    </w:p>
    <w:p w:rsidR="000A6D07" w:rsidRDefault="000A6D07" w:rsidP="00FD1EED">
      <w:pPr>
        <w:spacing w:after="0"/>
      </w:pPr>
    </w:p>
    <w:p w:rsidR="000A6D07" w:rsidRDefault="00BC2AF8" w:rsidP="00FD1EED">
      <w:pPr>
        <w:pStyle w:val="ListParagraph"/>
        <w:numPr>
          <w:ilvl w:val="0"/>
          <w:numId w:val="10"/>
        </w:numPr>
        <w:spacing w:after="0"/>
        <w:ind w:left="360"/>
      </w:pPr>
      <w:r>
        <w:rPr>
          <w:b/>
        </w:rPr>
        <w:t>Use of Microfinance to Eradicate Poverty</w:t>
      </w:r>
      <w:r w:rsidR="000A6D07">
        <w:t xml:space="preserve"> – list 5 </w:t>
      </w:r>
      <w:r>
        <w:t>current uses of microfinance in your country to eradicate poverty and promote economic growth and development</w:t>
      </w:r>
    </w:p>
    <w:p w:rsidR="000A6D07" w:rsidRDefault="000A6D07" w:rsidP="00FD1EED">
      <w:pPr>
        <w:spacing w:after="0"/>
      </w:pPr>
    </w:p>
    <w:p w:rsidR="00BC2AF8" w:rsidRDefault="000A6D07" w:rsidP="003E6072">
      <w:pPr>
        <w:pStyle w:val="ListParagraph"/>
        <w:numPr>
          <w:ilvl w:val="0"/>
          <w:numId w:val="10"/>
        </w:numPr>
        <w:spacing w:after="0"/>
        <w:ind w:left="360"/>
      </w:pPr>
      <w:r w:rsidRPr="00BC2AF8">
        <w:rPr>
          <w:b/>
        </w:rPr>
        <w:t>Resources</w:t>
      </w:r>
      <w:r>
        <w:t xml:space="preserve"> – list 3 web</w:t>
      </w:r>
      <w:r w:rsidR="00666FF6">
        <w:t>sites that people can visit</w:t>
      </w:r>
      <w:r>
        <w:t xml:space="preserve"> to explore more about your country </w:t>
      </w:r>
    </w:p>
    <w:p w:rsidR="00BC2AF8" w:rsidRDefault="00BC2AF8">
      <w:r>
        <w:br w:type="page"/>
      </w:r>
    </w:p>
    <w:p w:rsidR="0065579B" w:rsidRDefault="0065579B" w:rsidP="00BC2AF8">
      <w:pPr>
        <w:pStyle w:val="ListParagraph"/>
        <w:spacing w:after="0"/>
        <w:ind w:left="360"/>
      </w:pPr>
    </w:p>
    <w:p w:rsidR="00BC3506" w:rsidRPr="00BC3506" w:rsidRDefault="00BC3506" w:rsidP="00E014AE">
      <w:pPr>
        <w:jc w:val="center"/>
        <w:rPr>
          <w:b/>
          <w:i/>
          <w:sz w:val="32"/>
        </w:rPr>
      </w:pPr>
      <w:r w:rsidRPr="00BC3506">
        <w:rPr>
          <w:b/>
          <w:i/>
          <w:sz w:val="32"/>
        </w:rPr>
        <w:t xml:space="preserve">RUBRIC FOR </w:t>
      </w:r>
      <w:r w:rsidR="0065579B">
        <w:rPr>
          <w:b/>
          <w:i/>
          <w:sz w:val="32"/>
        </w:rPr>
        <w:t>SUMMARY POSTER</w:t>
      </w:r>
    </w:p>
    <w:p w:rsidR="00E014AE" w:rsidRDefault="00E014AE" w:rsidP="00E014AE">
      <w:pPr>
        <w:jc w:val="center"/>
        <w:rPr>
          <w:b/>
          <w:i/>
        </w:rPr>
      </w:pPr>
      <w:r>
        <w:rPr>
          <w:b/>
          <w:i/>
        </w:rPr>
        <w:t xml:space="preserve">The following rubric will be used to grade the </w:t>
      </w:r>
      <w:r w:rsidR="0065579B">
        <w:rPr>
          <w:b/>
          <w:i/>
        </w:rPr>
        <w:t>Summary Poster</w:t>
      </w:r>
      <w:r>
        <w:rPr>
          <w:b/>
          <w:i/>
        </w:rPr>
        <w:t>. The total score possible for t</w:t>
      </w:r>
      <w:r w:rsidR="0065579B">
        <w:rPr>
          <w:b/>
          <w:i/>
        </w:rPr>
        <w:t>he entire project is 100 points and is worth an exam grade.</w:t>
      </w:r>
    </w:p>
    <w:p w:rsidR="00E014AE" w:rsidRDefault="00E014AE" w:rsidP="00E014AE">
      <w:r w:rsidRPr="0026683F">
        <w:rPr>
          <w:b/>
        </w:rPr>
        <w:t>GROUP MEMBERS</w:t>
      </w:r>
      <w:r>
        <w:t>:   ________________________</w:t>
      </w:r>
      <w:r>
        <w:tab/>
      </w:r>
      <w:r>
        <w:tab/>
      </w:r>
      <w:r>
        <w:tab/>
      </w:r>
      <w:r w:rsidRPr="0026683F">
        <w:rPr>
          <w:b/>
        </w:rPr>
        <w:t>DATE</w:t>
      </w:r>
      <w:r>
        <w:t>: ________________</w:t>
      </w:r>
    </w:p>
    <w:p w:rsidR="00E014AE" w:rsidRDefault="00E014AE" w:rsidP="00E014AE">
      <w:pPr>
        <w:rPr>
          <w:b/>
        </w:rPr>
      </w:pPr>
      <w:r>
        <w:tab/>
      </w:r>
      <w:r>
        <w:tab/>
        <w:t xml:space="preserve">        ________________________</w:t>
      </w:r>
      <w:r>
        <w:tab/>
      </w:r>
      <w:r>
        <w:tab/>
      </w:r>
      <w:r>
        <w:tab/>
      </w:r>
      <w:r>
        <w:rPr>
          <w:b/>
        </w:rPr>
        <w:t>CLASS PERIOD: ________</w:t>
      </w:r>
    </w:p>
    <w:p w:rsidR="00E014AE" w:rsidRDefault="00E014AE" w:rsidP="00E014AE"/>
    <w:tbl>
      <w:tblPr>
        <w:tblStyle w:val="TableGrid"/>
        <w:tblW w:w="0" w:type="auto"/>
        <w:shd w:val="clear" w:color="auto" w:fill="E2508F"/>
        <w:tblLook w:val="04A0" w:firstRow="1" w:lastRow="0" w:firstColumn="1" w:lastColumn="0" w:noHBand="0" w:noVBand="1"/>
      </w:tblPr>
      <w:tblGrid>
        <w:gridCol w:w="1915"/>
        <w:gridCol w:w="1915"/>
        <w:gridCol w:w="1915"/>
        <w:gridCol w:w="1915"/>
        <w:gridCol w:w="1916"/>
      </w:tblGrid>
      <w:tr w:rsidR="00CD0CD8" w:rsidTr="00CD0CD8">
        <w:tc>
          <w:tcPr>
            <w:tcW w:w="1915" w:type="dxa"/>
            <w:shd w:val="clear" w:color="auto" w:fill="92CDDC" w:themeFill="accent5" w:themeFillTint="99"/>
          </w:tcPr>
          <w:p w:rsidR="00CD0CD8" w:rsidRDefault="00CD0CD8" w:rsidP="00E014AE"/>
        </w:tc>
        <w:tc>
          <w:tcPr>
            <w:tcW w:w="1915" w:type="dxa"/>
            <w:tcBorders>
              <w:bottom w:val="single" w:sz="4" w:space="0" w:color="auto"/>
            </w:tcBorders>
            <w:shd w:val="clear" w:color="auto" w:fill="00B0F0"/>
          </w:tcPr>
          <w:p w:rsidR="00CD0CD8" w:rsidRPr="00CD0CD8" w:rsidRDefault="00CD0CD8" w:rsidP="00CD0CD8">
            <w:pPr>
              <w:jc w:val="center"/>
              <w:rPr>
                <w:b/>
                <w:sz w:val="24"/>
                <w:szCs w:val="24"/>
              </w:rPr>
            </w:pPr>
            <w:r w:rsidRPr="00CD0CD8">
              <w:rPr>
                <w:b/>
                <w:sz w:val="24"/>
                <w:szCs w:val="24"/>
              </w:rPr>
              <w:t>5</w:t>
            </w:r>
          </w:p>
          <w:p w:rsidR="00CD0CD8" w:rsidRPr="00CD0CD8" w:rsidRDefault="00CD0CD8" w:rsidP="00CD0CD8">
            <w:pPr>
              <w:jc w:val="center"/>
              <w:rPr>
                <w:b/>
                <w:sz w:val="24"/>
                <w:szCs w:val="24"/>
              </w:rPr>
            </w:pPr>
            <w:r w:rsidRPr="00CD0CD8">
              <w:rPr>
                <w:b/>
                <w:sz w:val="24"/>
                <w:szCs w:val="24"/>
              </w:rPr>
              <w:t>EXEMPLARY</w:t>
            </w:r>
          </w:p>
        </w:tc>
        <w:tc>
          <w:tcPr>
            <w:tcW w:w="1915" w:type="dxa"/>
            <w:tcBorders>
              <w:bottom w:val="single" w:sz="4" w:space="0" w:color="auto"/>
            </w:tcBorders>
            <w:shd w:val="clear" w:color="auto" w:fill="00B0F0"/>
          </w:tcPr>
          <w:p w:rsidR="00CD0CD8" w:rsidRPr="00CD0CD8" w:rsidRDefault="00CD0CD8" w:rsidP="00CD0CD8">
            <w:pPr>
              <w:jc w:val="center"/>
              <w:rPr>
                <w:b/>
                <w:sz w:val="24"/>
                <w:szCs w:val="24"/>
              </w:rPr>
            </w:pPr>
            <w:r w:rsidRPr="00CD0CD8">
              <w:rPr>
                <w:b/>
                <w:sz w:val="24"/>
                <w:szCs w:val="24"/>
              </w:rPr>
              <w:t>3</w:t>
            </w:r>
          </w:p>
          <w:p w:rsidR="00CD0CD8" w:rsidRPr="00CD0CD8" w:rsidRDefault="00CD0CD8" w:rsidP="00CD0CD8">
            <w:pPr>
              <w:jc w:val="center"/>
              <w:rPr>
                <w:b/>
                <w:sz w:val="24"/>
                <w:szCs w:val="24"/>
              </w:rPr>
            </w:pPr>
            <w:r w:rsidRPr="00CD0CD8">
              <w:rPr>
                <w:b/>
                <w:sz w:val="24"/>
                <w:szCs w:val="24"/>
              </w:rPr>
              <w:t>PROFICIENT</w:t>
            </w:r>
          </w:p>
        </w:tc>
        <w:tc>
          <w:tcPr>
            <w:tcW w:w="1915" w:type="dxa"/>
            <w:tcBorders>
              <w:bottom w:val="single" w:sz="4" w:space="0" w:color="auto"/>
            </w:tcBorders>
            <w:shd w:val="clear" w:color="auto" w:fill="00B0F0"/>
          </w:tcPr>
          <w:p w:rsidR="00CD0CD8" w:rsidRPr="00CD0CD8" w:rsidRDefault="00CD0CD8" w:rsidP="00CD0CD8">
            <w:pPr>
              <w:jc w:val="center"/>
              <w:rPr>
                <w:b/>
                <w:sz w:val="24"/>
                <w:szCs w:val="24"/>
              </w:rPr>
            </w:pPr>
            <w:r w:rsidRPr="00CD0CD8">
              <w:rPr>
                <w:b/>
                <w:sz w:val="24"/>
                <w:szCs w:val="24"/>
              </w:rPr>
              <w:t>1</w:t>
            </w:r>
          </w:p>
          <w:p w:rsidR="00CD0CD8" w:rsidRPr="00CD0CD8" w:rsidRDefault="00CD0CD8" w:rsidP="00CD0CD8">
            <w:pPr>
              <w:jc w:val="center"/>
              <w:rPr>
                <w:b/>
                <w:sz w:val="24"/>
                <w:szCs w:val="24"/>
              </w:rPr>
            </w:pPr>
            <w:r w:rsidRPr="00CD0CD8">
              <w:rPr>
                <w:b/>
                <w:sz w:val="24"/>
                <w:szCs w:val="24"/>
              </w:rPr>
              <w:t>INCOMPLETE</w:t>
            </w:r>
          </w:p>
        </w:tc>
        <w:tc>
          <w:tcPr>
            <w:tcW w:w="1916" w:type="dxa"/>
            <w:tcBorders>
              <w:bottom w:val="single" w:sz="4" w:space="0" w:color="auto"/>
            </w:tcBorders>
            <w:shd w:val="clear" w:color="auto" w:fill="00B0F0"/>
          </w:tcPr>
          <w:p w:rsidR="00CD0CD8" w:rsidRPr="00CD0CD8" w:rsidRDefault="00CD0CD8" w:rsidP="00CD0CD8">
            <w:pPr>
              <w:jc w:val="center"/>
              <w:rPr>
                <w:b/>
                <w:sz w:val="24"/>
                <w:szCs w:val="24"/>
              </w:rPr>
            </w:pPr>
          </w:p>
          <w:p w:rsidR="00CD0CD8" w:rsidRPr="00CD0CD8" w:rsidRDefault="00CD0CD8" w:rsidP="00CD0CD8">
            <w:pPr>
              <w:jc w:val="center"/>
              <w:rPr>
                <w:b/>
                <w:sz w:val="24"/>
                <w:szCs w:val="24"/>
              </w:rPr>
            </w:pPr>
            <w:r w:rsidRPr="00CD0CD8">
              <w:rPr>
                <w:b/>
                <w:sz w:val="24"/>
                <w:szCs w:val="24"/>
              </w:rPr>
              <w:t>SCORE</w:t>
            </w:r>
          </w:p>
        </w:tc>
      </w:tr>
      <w:tr w:rsidR="00296AA2"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DIRECTIONS</w:t>
            </w:r>
          </w:p>
        </w:tc>
        <w:tc>
          <w:tcPr>
            <w:tcW w:w="1915" w:type="dxa"/>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Consistently stays focused on</w:t>
            </w:r>
          </w:p>
          <w:p w:rsidR="00CD0CD8" w:rsidRPr="00971952" w:rsidRDefault="00971952" w:rsidP="00971952">
            <w:pPr>
              <w:autoSpaceDE w:val="0"/>
              <w:autoSpaceDN w:val="0"/>
              <w:adjustRightInd w:val="0"/>
              <w:rPr>
                <w:rFonts w:cs="HelveticaNeueLTStd-Cn"/>
                <w:sz w:val="20"/>
                <w:szCs w:val="20"/>
              </w:rPr>
            </w:pPr>
            <w:r w:rsidRPr="00971952">
              <w:rPr>
                <w:rFonts w:cs="HelveticaNeueLTStd-Cn"/>
                <w:sz w:val="20"/>
                <w:szCs w:val="20"/>
              </w:rPr>
              <w:t>the assigned tasks</w:t>
            </w:r>
          </w:p>
        </w:tc>
        <w:tc>
          <w:tcPr>
            <w:tcW w:w="1915" w:type="dxa"/>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Most of the time stays focused</w:t>
            </w:r>
          </w:p>
          <w:p w:rsidR="00CD0CD8" w:rsidRPr="00971952" w:rsidRDefault="00971952" w:rsidP="00971952">
            <w:pPr>
              <w:autoSpaceDE w:val="0"/>
              <w:autoSpaceDN w:val="0"/>
              <w:adjustRightInd w:val="0"/>
              <w:rPr>
                <w:rFonts w:cs="HelveticaNeueLTStd-Cn"/>
                <w:sz w:val="20"/>
                <w:szCs w:val="20"/>
              </w:rPr>
            </w:pPr>
            <w:r w:rsidRPr="00971952">
              <w:rPr>
                <w:rFonts w:cs="HelveticaNeueLTStd-Cn"/>
                <w:sz w:val="20"/>
                <w:szCs w:val="20"/>
              </w:rPr>
              <w:t>on the assigned tasks</w:t>
            </w:r>
          </w:p>
        </w:tc>
        <w:tc>
          <w:tcPr>
            <w:tcW w:w="1915" w:type="dxa"/>
            <w:shd w:val="clear" w:color="auto" w:fill="auto"/>
          </w:tcPr>
          <w:p w:rsidR="00CD0CD8" w:rsidRPr="00971952" w:rsidRDefault="00971952" w:rsidP="00922F78">
            <w:pPr>
              <w:autoSpaceDE w:val="0"/>
              <w:autoSpaceDN w:val="0"/>
              <w:adjustRightInd w:val="0"/>
              <w:rPr>
                <w:rFonts w:cs="HelveticaNeueLTStd-Cn"/>
                <w:sz w:val="20"/>
                <w:szCs w:val="20"/>
              </w:rPr>
            </w:pPr>
            <w:r w:rsidRPr="00971952">
              <w:rPr>
                <w:rFonts w:cs="HelveticaNeueLTStd-Cn"/>
                <w:sz w:val="20"/>
                <w:szCs w:val="20"/>
              </w:rPr>
              <w:t>Rarely focuses on the tasks</w:t>
            </w:r>
          </w:p>
        </w:tc>
        <w:tc>
          <w:tcPr>
            <w:tcW w:w="1916" w:type="dxa"/>
            <w:shd w:val="clear" w:color="auto" w:fill="auto"/>
          </w:tcPr>
          <w:p w:rsidR="00CD0CD8" w:rsidRDefault="00CD0CD8" w:rsidP="00E014AE"/>
        </w:tc>
      </w:tr>
      <w:tr w:rsidR="00296AA2"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COLLABORATION</w:t>
            </w:r>
          </w:p>
        </w:tc>
        <w:tc>
          <w:tcPr>
            <w:tcW w:w="1915" w:type="dxa"/>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All team members contribute</w:t>
            </w:r>
          </w:p>
          <w:p w:rsidR="00CD0CD8" w:rsidRPr="00971952" w:rsidRDefault="00296AA2" w:rsidP="00296AA2">
            <w:pPr>
              <w:autoSpaceDE w:val="0"/>
              <w:autoSpaceDN w:val="0"/>
              <w:adjustRightInd w:val="0"/>
              <w:rPr>
                <w:sz w:val="20"/>
                <w:szCs w:val="20"/>
              </w:rPr>
            </w:pPr>
            <w:r>
              <w:rPr>
                <w:rFonts w:cs="HelveticaNeueLTStd-Cn"/>
                <w:sz w:val="20"/>
                <w:szCs w:val="20"/>
              </w:rPr>
              <w:t xml:space="preserve">equally and always respect </w:t>
            </w:r>
            <w:r w:rsidR="00971952" w:rsidRPr="00971952">
              <w:rPr>
                <w:rFonts w:cs="HelveticaNeueLTStd-Cn"/>
                <w:sz w:val="20"/>
                <w:szCs w:val="20"/>
              </w:rPr>
              <w:t>each other’s efforts</w:t>
            </w:r>
          </w:p>
        </w:tc>
        <w:tc>
          <w:tcPr>
            <w:tcW w:w="1915" w:type="dxa"/>
            <w:shd w:val="clear" w:color="auto" w:fill="auto"/>
          </w:tcPr>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Some team members complete</w:t>
            </w:r>
          </w:p>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more work than others and most</w:t>
            </w:r>
          </w:p>
          <w:p w:rsidR="00CD0CD8" w:rsidRPr="00296AA2" w:rsidRDefault="00296AA2" w:rsidP="00296AA2">
            <w:pPr>
              <w:rPr>
                <w:sz w:val="20"/>
                <w:szCs w:val="20"/>
              </w:rPr>
            </w:pPr>
            <w:r>
              <w:rPr>
                <w:rFonts w:cs="HelveticaNeueLTStd-Cn"/>
                <w:sz w:val="20"/>
                <w:szCs w:val="20"/>
              </w:rPr>
              <w:t>respect</w:t>
            </w:r>
            <w:r w:rsidRPr="00296AA2">
              <w:rPr>
                <w:rFonts w:cs="HelveticaNeueLTStd-Cn"/>
                <w:sz w:val="20"/>
                <w:szCs w:val="20"/>
              </w:rPr>
              <w:t xml:space="preserve"> each other’s efforts</w:t>
            </w:r>
          </w:p>
        </w:tc>
        <w:tc>
          <w:tcPr>
            <w:tcW w:w="1915" w:type="dxa"/>
            <w:shd w:val="clear" w:color="auto" w:fill="auto"/>
          </w:tcPr>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Some or all team members</w:t>
            </w:r>
          </w:p>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contributed no work and rarely</w:t>
            </w:r>
          </w:p>
          <w:p w:rsidR="00CD0CD8" w:rsidRPr="00296AA2" w:rsidRDefault="00296AA2" w:rsidP="00296AA2">
            <w:pPr>
              <w:rPr>
                <w:sz w:val="20"/>
                <w:szCs w:val="20"/>
              </w:rPr>
            </w:pPr>
            <w:r>
              <w:rPr>
                <w:rFonts w:cs="HelveticaNeueLTStd-Cn"/>
                <w:sz w:val="20"/>
                <w:szCs w:val="20"/>
              </w:rPr>
              <w:t>respect</w:t>
            </w:r>
            <w:r w:rsidRPr="00296AA2">
              <w:rPr>
                <w:rFonts w:cs="HelveticaNeueLTStd-Cn"/>
                <w:sz w:val="20"/>
                <w:szCs w:val="20"/>
              </w:rPr>
              <w:t xml:space="preserve"> each other’s efforts</w:t>
            </w:r>
          </w:p>
        </w:tc>
        <w:tc>
          <w:tcPr>
            <w:tcW w:w="1916" w:type="dxa"/>
            <w:shd w:val="clear" w:color="auto" w:fill="auto"/>
          </w:tcPr>
          <w:p w:rsidR="00CD0CD8" w:rsidRDefault="00CD0CD8" w:rsidP="00E014AE"/>
        </w:tc>
      </w:tr>
      <w:tr w:rsidR="00296AA2"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CREATIVITY</w:t>
            </w:r>
          </w:p>
        </w:tc>
        <w:tc>
          <w:tcPr>
            <w:tcW w:w="1915" w:type="dxa"/>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Actively seeks and suggests</w:t>
            </w:r>
            <w:r w:rsidR="00296AA2">
              <w:rPr>
                <w:rFonts w:cs="HelveticaNeueLTStd-Cn"/>
                <w:sz w:val="20"/>
                <w:szCs w:val="20"/>
              </w:rPr>
              <w:t xml:space="preserve"> </w:t>
            </w:r>
            <w:r w:rsidRPr="00971952">
              <w:rPr>
                <w:rFonts w:cs="HelveticaNeueLTStd-Cn"/>
                <w:sz w:val="20"/>
                <w:szCs w:val="20"/>
              </w:rPr>
              <w:t>solutions through a variety of</w:t>
            </w:r>
          </w:p>
          <w:p w:rsidR="00CD0CD8" w:rsidRPr="00971952" w:rsidRDefault="00971952" w:rsidP="00971952">
            <w:pPr>
              <w:rPr>
                <w:sz w:val="20"/>
                <w:szCs w:val="20"/>
              </w:rPr>
            </w:pPr>
            <w:r w:rsidRPr="00971952">
              <w:rPr>
                <w:rFonts w:cs="HelveticaNeueLTStd-Cn"/>
                <w:sz w:val="20"/>
                <w:szCs w:val="20"/>
              </w:rPr>
              <w:t>creative means</w:t>
            </w:r>
          </w:p>
        </w:tc>
        <w:tc>
          <w:tcPr>
            <w:tcW w:w="1915" w:type="dxa"/>
            <w:shd w:val="clear" w:color="auto" w:fill="auto"/>
          </w:tcPr>
          <w:p w:rsidR="00CD0CD8" w:rsidRPr="00296AA2" w:rsidRDefault="00296AA2" w:rsidP="00296AA2">
            <w:pPr>
              <w:autoSpaceDE w:val="0"/>
              <w:autoSpaceDN w:val="0"/>
              <w:adjustRightInd w:val="0"/>
              <w:rPr>
                <w:rFonts w:cs="HelveticaNeueLTStd-Cn"/>
                <w:sz w:val="20"/>
                <w:szCs w:val="20"/>
              </w:rPr>
            </w:pPr>
            <w:r w:rsidRPr="00296AA2">
              <w:rPr>
                <w:rFonts w:cs="HelveticaNeueLTStd-Cn"/>
                <w:sz w:val="20"/>
                <w:szCs w:val="20"/>
              </w:rPr>
              <w:t xml:space="preserve">Seeks </w:t>
            </w:r>
            <w:r>
              <w:rPr>
                <w:rFonts w:cs="HelveticaNeueLTStd-Cn"/>
                <w:sz w:val="20"/>
                <w:szCs w:val="20"/>
              </w:rPr>
              <w:t xml:space="preserve">creative </w:t>
            </w:r>
            <w:r w:rsidRPr="00296AA2">
              <w:rPr>
                <w:rFonts w:cs="HelveticaNeueLTStd-Cn"/>
                <w:sz w:val="20"/>
                <w:szCs w:val="20"/>
              </w:rPr>
              <w:t xml:space="preserve">solutions but struggles </w:t>
            </w:r>
            <w:r>
              <w:rPr>
                <w:rFonts w:cs="HelveticaNeueLTStd-Cn"/>
                <w:sz w:val="20"/>
                <w:szCs w:val="20"/>
              </w:rPr>
              <w:t>without guidance</w:t>
            </w:r>
          </w:p>
        </w:tc>
        <w:tc>
          <w:tcPr>
            <w:tcW w:w="1915" w:type="dxa"/>
            <w:shd w:val="clear" w:color="auto" w:fill="auto"/>
          </w:tcPr>
          <w:p w:rsidR="00CD0CD8" w:rsidRPr="00296AA2" w:rsidRDefault="00296AA2" w:rsidP="00296AA2">
            <w:pPr>
              <w:autoSpaceDE w:val="0"/>
              <w:autoSpaceDN w:val="0"/>
              <w:adjustRightInd w:val="0"/>
              <w:rPr>
                <w:sz w:val="20"/>
                <w:szCs w:val="20"/>
              </w:rPr>
            </w:pPr>
            <w:r w:rsidRPr="00296AA2">
              <w:rPr>
                <w:rFonts w:cs="HelveticaNeueLTStd-Cn"/>
                <w:sz w:val="20"/>
                <w:szCs w:val="20"/>
              </w:rPr>
              <w:t xml:space="preserve">Does not try to </w:t>
            </w:r>
            <w:r>
              <w:rPr>
                <w:rFonts w:cs="HelveticaNeueLTStd-Cn"/>
                <w:sz w:val="20"/>
                <w:szCs w:val="20"/>
              </w:rPr>
              <w:t>add any creativity to project</w:t>
            </w:r>
          </w:p>
        </w:tc>
        <w:tc>
          <w:tcPr>
            <w:tcW w:w="1916" w:type="dxa"/>
            <w:shd w:val="clear" w:color="auto" w:fill="auto"/>
          </w:tcPr>
          <w:p w:rsidR="00CD0CD8" w:rsidRDefault="00CD0CD8" w:rsidP="00E014AE"/>
        </w:tc>
      </w:tr>
      <w:tr w:rsidR="00296AA2"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RESEARCH</w:t>
            </w:r>
          </w:p>
        </w:tc>
        <w:tc>
          <w:tcPr>
            <w:tcW w:w="1915" w:type="dxa"/>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Independently locates many</w:t>
            </w:r>
          </w:p>
          <w:p w:rsidR="00CD0CD8" w:rsidRPr="00971952" w:rsidRDefault="00971952" w:rsidP="00971952">
            <w:pPr>
              <w:rPr>
                <w:sz w:val="20"/>
                <w:szCs w:val="20"/>
              </w:rPr>
            </w:pPr>
            <w:r w:rsidRPr="00971952">
              <w:rPr>
                <w:rFonts w:cs="HelveticaNeueLTStd-Cn"/>
                <w:sz w:val="20"/>
                <w:szCs w:val="20"/>
              </w:rPr>
              <w:t>reliable sources of information</w:t>
            </w:r>
          </w:p>
        </w:tc>
        <w:tc>
          <w:tcPr>
            <w:tcW w:w="1915" w:type="dxa"/>
            <w:shd w:val="clear" w:color="auto" w:fill="auto"/>
          </w:tcPr>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With some help, locates a few</w:t>
            </w:r>
          </w:p>
          <w:p w:rsidR="00CD0CD8" w:rsidRPr="00296AA2" w:rsidRDefault="00296AA2" w:rsidP="00296AA2">
            <w:pPr>
              <w:rPr>
                <w:sz w:val="20"/>
                <w:szCs w:val="20"/>
              </w:rPr>
            </w:pPr>
            <w:r w:rsidRPr="00296AA2">
              <w:rPr>
                <w:rFonts w:cs="HelveticaNeueLTStd-Cn"/>
                <w:sz w:val="20"/>
                <w:szCs w:val="20"/>
              </w:rPr>
              <w:t>reliable sources of information</w:t>
            </w:r>
          </w:p>
        </w:tc>
        <w:tc>
          <w:tcPr>
            <w:tcW w:w="1915" w:type="dxa"/>
            <w:shd w:val="clear" w:color="auto" w:fill="auto"/>
          </w:tcPr>
          <w:p w:rsidR="00CD0CD8" w:rsidRPr="00296AA2" w:rsidRDefault="00296AA2" w:rsidP="00296AA2">
            <w:pPr>
              <w:rPr>
                <w:sz w:val="20"/>
                <w:szCs w:val="20"/>
              </w:rPr>
            </w:pPr>
            <w:r>
              <w:rPr>
                <w:rFonts w:cs="HelveticaNeueLTStd-Cn"/>
                <w:sz w:val="20"/>
                <w:szCs w:val="20"/>
              </w:rPr>
              <w:t>Does not locate any reliable sources without guidance</w:t>
            </w:r>
          </w:p>
        </w:tc>
        <w:tc>
          <w:tcPr>
            <w:tcW w:w="1916" w:type="dxa"/>
            <w:shd w:val="clear" w:color="auto" w:fill="auto"/>
          </w:tcPr>
          <w:p w:rsidR="00CD0CD8" w:rsidRDefault="00CD0CD8" w:rsidP="00E014AE"/>
        </w:tc>
      </w:tr>
      <w:tr w:rsidR="00CD0CD8"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PRESENTATION</w:t>
            </w:r>
          </w:p>
        </w:tc>
        <w:tc>
          <w:tcPr>
            <w:tcW w:w="1915" w:type="dxa"/>
            <w:shd w:val="clear" w:color="auto" w:fill="auto"/>
          </w:tcPr>
          <w:p w:rsidR="00CD0CD8" w:rsidRPr="00971952" w:rsidRDefault="00971952" w:rsidP="00296AA2">
            <w:pPr>
              <w:autoSpaceDE w:val="0"/>
              <w:autoSpaceDN w:val="0"/>
              <w:adjustRightInd w:val="0"/>
              <w:rPr>
                <w:sz w:val="20"/>
                <w:szCs w:val="20"/>
              </w:rPr>
            </w:pPr>
            <w:r w:rsidRPr="00971952">
              <w:rPr>
                <w:rFonts w:cs="HelveticaNeueLTStd-Cn"/>
                <w:sz w:val="20"/>
                <w:szCs w:val="20"/>
              </w:rPr>
              <w:t>Voices are loud, clear, and</w:t>
            </w:r>
            <w:r w:rsidR="00296AA2">
              <w:rPr>
                <w:rFonts w:cs="HelveticaNeueLTStd-Cn"/>
                <w:sz w:val="20"/>
                <w:szCs w:val="20"/>
              </w:rPr>
              <w:t xml:space="preserve"> </w:t>
            </w:r>
            <w:r w:rsidRPr="00971952">
              <w:rPr>
                <w:rFonts w:cs="HelveticaNeueLTStd-Cn"/>
                <w:sz w:val="20"/>
                <w:szCs w:val="20"/>
              </w:rPr>
              <w:t>confident</w:t>
            </w:r>
          </w:p>
        </w:tc>
        <w:tc>
          <w:tcPr>
            <w:tcW w:w="1915" w:type="dxa"/>
            <w:shd w:val="clear" w:color="auto" w:fill="auto"/>
          </w:tcPr>
          <w:p w:rsidR="00CD0CD8" w:rsidRPr="00296AA2" w:rsidRDefault="00296AA2" w:rsidP="00296AA2">
            <w:pPr>
              <w:autoSpaceDE w:val="0"/>
              <w:autoSpaceDN w:val="0"/>
              <w:adjustRightInd w:val="0"/>
              <w:rPr>
                <w:sz w:val="20"/>
                <w:szCs w:val="20"/>
              </w:rPr>
            </w:pPr>
            <w:r w:rsidRPr="00296AA2">
              <w:rPr>
                <w:rFonts w:cs="HelveticaNeueLTStd-Cn"/>
                <w:sz w:val="20"/>
                <w:szCs w:val="20"/>
              </w:rPr>
              <w:t>Voices are at times difficult to</w:t>
            </w:r>
            <w:r>
              <w:rPr>
                <w:rFonts w:cs="HelveticaNeueLTStd-Cn"/>
                <w:sz w:val="20"/>
                <w:szCs w:val="20"/>
              </w:rPr>
              <w:t xml:space="preserve"> </w:t>
            </w:r>
            <w:r w:rsidRPr="00296AA2">
              <w:rPr>
                <w:rFonts w:cs="HelveticaNeueLTStd-Cn"/>
                <w:sz w:val="20"/>
                <w:szCs w:val="20"/>
              </w:rPr>
              <w:t>hear and understand</w:t>
            </w:r>
          </w:p>
        </w:tc>
        <w:tc>
          <w:tcPr>
            <w:tcW w:w="1915" w:type="dxa"/>
            <w:shd w:val="clear" w:color="auto" w:fill="auto"/>
          </w:tcPr>
          <w:p w:rsidR="00CD0CD8" w:rsidRPr="00296AA2" w:rsidRDefault="00296AA2" w:rsidP="00296AA2">
            <w:pPr>
              <w:autoSpaceDE w:val="0"/>
              <w:autoSpaceDN w:val="0"/>
              <w:adjustRightInd w:val="0"/>
              <w:rPr>
                <w:sz w:val="20"/>
                <w:szCs w:val="20"/>
              </w:rPr>
            </w:pPr>
            <w:r w:rsidRPr="00296AA2">
              <w:rPr>
                <w:rFonts w:cs="HelveticaNeueLTStd-Cn"/>
                <w:sz w:val="20"/>
                <w:szCs w:val="20"/>
              </w:rPr>
              <w:t>Voices are</w:t>
            </w:r>
            <w:r>
              <w:rPr>
                <w:rFonts w:cs="HelveticaNeueLTStd-Cn"/>
                <w:sz w:val="20"/>
                <w:szCs w:val="20"/>
              </w:rPr>
              <w:t xml:space="preserve"> e</w:t>
            </w:r>
            <w:r w:rsidRPr="00296AA2">
              <w:rPr>
                <w:rFonts w:cs="HelveticaNeueLTStd-Cn"/>
                <w:sz w:val="20"/>
                <w:szCs w:val="20"/>
              </w:rPr>
              <w:t>xtremely difficult to</w:t>
            </w:r>
            <w:r>
              <w:rPr>
                <w:rFonts w:cs="HelveticaNeueLTStd-Cn"/>
                <w:sz w:val="20"/>
                <w:szCs w:val="20"/>
              </w:rPr>
              <w:t xml:space="preserve"> </w:t>
            </w:r>
            <w:r w:rsidRPr="00296AA2">
              <w:rPr>
                <w:rFonts w:cs="HelveticaNeueLTStd-Cn"/>
                <w:sz w:val="20"/>
                <w:szCs w:val="20"/>
              </w:rPr>
              <w:t>hear and understand</w:t>
            </w:r>
          </w:p>
        </w:tc>
        <w:tc>
          <w:tcPr>
            <w:tcW w:w="1916" w:type="dxa"/>
            <w:shd w:val="clear" w:color="auto" w:fill="auto"/>
          </w:tcPr>
          <w:p w:rsidR="00CD0CD8" w:rsidRDefault="00CD0CD8" w:rsidP="00E014AE"/>
        </w:tc>
      </w:tr>
      <w:tr w:rsidR="00CD0CD8" w:rsidTr="00CD0CD8">
        <w:tc>
          <w:tcPr>
            <w:tcW w:w="1915" w:type="dxa"/>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VISUALS</w:t>
            </w:r>
          </w:p>
        </w:tc>
        <w:tc>
          <w:tcPr>
            <w:tcW w:w="1915" w:type="dxa"/>
            <w:shd w:val="clear" w:color="auto" w:fill="auto"/>
          </w:tcPr>
          <w:p w:rsidR="00CD0CD8" w:rsidRPr="00971952" w:rsidRDefault="00971952" w:rsidP="00296AA2">
            <w:pPr>
              <w:autoSpaceDE w:val="0"/>
              <w:autoSpaceDN w:val="0"/>
              <w:adjustRightInd w:val="0"/>
              <w:rPr>
                <w:sz w:val="20"/>
                <w:szCs w:val="20"/>
              </w:rPr>
            </w:pPr>
            <w:r w:rsidRPr="00971952">
              <w:rPr>
                <w:rFonts w:cs="HelveticaNeueLTStd-Cn"/>
                <w:sz w:val="20"/>
                <w:szCs w:val="20"/>
              </w:rPr>
              <w:t xml:space="preserve">Visuals clearly </w:t>
            </w:r>
            <w:r w:rsidR="00296AA2">
              <w:rPr>
                <w:rFonts w:cs="HelveticaNeueLTStd-Cn"/>
                <w:sz w:val="20"/>
                <w:szCs w:val="20"/>
              </w:rPr>
              <w:t>follow guidelines and are creatively and clearly displayed</w:t>
            </w:r>
          </w:p>
        </w:tc>
        <w:tc>
          <w:tcPr>
            <w:tcW w:w="1915" w:type="dxa"/>
            <w:shd w:val="clear" w:color="auto" w:fill="auto"/>
          </w:tcPr>
          <w:p w:rsidR="00CD0CD8" w:rsidRPr="00296AA2" w:rsidRDefault="00296AA2" w:rsidP="00296AA2">
            <w:pPr>
              <w:autoSpaceDE w:val="0"/>
              <w:autoSpaceDN w:val="0"/>
              <w:adjustRightInd w:val="0"/>
              <w:rPr>
                <w:sz w:val="20"/>
                <w:szCs w:val="20"/>
              </w:rPr>
            </w:pPr>
            <w:r>
              <w:rPr>
                <w:rFonts w:cs="HelveticaNeueLTStd-Cn"/>
                <w:sz w:val="20"/>
                <w:szCs w:val="20"/>
              </w:rPr>
              <w:t>Visuals only follow some of the guidelines and creativity is lacking</w:t>
            </w:r>
          </w:p>
        </w:tc>
        <w:tc>
          <w:tcPr>
            <w:tcW w:w="1915" w:type="dxa"/>
            <w:shd w:val="clear" w:color="auto" w:fill="auto"/>
          </w:tcPr>
          <w:p w:rsidR="00CD0CD8" w:rsidRPr="00296AA2" w:rsidRDefault="00296AA2" w:rsidP="00E014AE">
            <w:pPr>
              <w:rPr>
                <w:sz w:val="20"/>
                <w:szCs w:val="20"/>
              </w:rPr>
            </w:pPr>
            <w:r w:rsidRPr="00296AA2">
              <w:rPr>
                <w:rFonts w:cs="HelveticaNeueLTStd-Cn"/>
                <w:sz w:val="20"/>
                <w:szCs w:val="20"/>
              </w:rPr>
              <w:t>No visuals presented</w:t>
            </w:r>
          </w:p>
        </w:tc>
        <w:tc>
          <w:tcPr>
            <w:tcW w:w="1916" w:type="dxa"/>
            <w:shd w:val="clear" w:color="auto" w:fill="auto"/>
          </w:tcPr>
          <w:p w:rsidR="00CD0CD8" w:rsidRDefault="00CD0CD8" w:rsidP="00E014AE"/>
        </w:tc>
      </w:tr>
      <w:tr w:rsidR="00CD0CD8" w:rsidTr="00CD0CD8">
        <w:tc>
          <w:tcPr>
            <w:tcW w:w="1915" w:type="dxa"/>
            <w:tcBorders>
              <w:bottom w:val="single" w:sz="4" w:space="0" w:color="auto"/>
            </w:tcBorders>
            <w:shd w:val="clear" w:color="auto" w:fill="92CDDC" w:themeFill="accent5" w:themeFillTint="99"/>
          </w:tcPr>
          <w:p w:rsidR="00CD0CD8" w:rsidRPr="00B86674" w:rsidRDefault="00CD0CD8" w:rsidP="00E014AE">
            <w:pPr>
              <w:rPr>
                <w:b/>
                <w:color w:val="215868" w:themeColor="accent5" w:themeShade="80"/>
              </w:rPr>
            </w:pPr>
            <w:r w:rsidRPr="00B86674">
              <w:rPr>
                <w:b/>
                <w:color w:val="215868" w:themeColor="accent5" w:themeShade="80"/>
              </w:rPr>
              <w:t>KNOWLEDGE</w:t>
            </w:r>
          </w:p>
        </w:tc>
        <w:tc>
          <w:tcPr>
            <w:tcW w:w="1915" w:type="dxa"/>
            <w:tcBorders>
              <w:bottom w:val="single" w:sz="4" w:space="0" w:color="auto"/>
            </w:tcBorders>
            <w:shd w:val="clear" w:color="auto" w:fill="auto"/>
          </w:tcPr>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Demonstrates extensive</w:t>
            </w:r>
          </w:p>
          <w:p w:rsidR="00971952" w:rsidRPr="00971952" w:rsidRDefault="00971952" w:rsidP="00971952">
            <w:pPr>
              <w:autoSpaceDE w:val="0"/>
              <w:autoSpaceDN w:val="0"/>
              <w:adjustRightInd w:val="0"/>
              <w:rPr>
                <w:rFonts w:cs="HelveticaNeueLTStd-Cn"/>
                <w:sz w:val="20"/>
                <w:szCs w:val="20"/>
              </w:rPr>
            </w:pPr>
            <w:r w:rsidRPr="00971952">
              <w:rPr>
                <w:rFonts w:cs="HelveticaNeueLTStd-Cn"/>
                <w:sz w:val="20"/>
                <w:szCs w:val="20"/>
              </w:rPr>
              <w:t>knowledge through explanations</w:t>
            </w:r>
          </w:p>
          <w:p w:rsidR="00CD0CD8" w:rsidRPr="00971952" w:rsidRDefault="00971952" w:rsidP="00971952">
            <w:pPr>
              <w:rPr>
                <w:sz w:val="20"/>
                <w:szCs w:val="20"/>
              </w:rPr>
            </w:pPr>
            <w:r w:rsidRPr="00971952">
              <w:rPr>
                <w:rFonts w:cs="HelveticaNeueLTStd-Cn"/>
                <w:sz w:val="20"/>
                <w:szCs w:val="20"/>
              </w:rPr>
              <w:t>and elaboration</w:t>
            </w:r>
          </w:p>
        </w:tc>
        <w:tc>
          <w:tcPr>
            <w:tcW w:w="1915" w:type="dxa"/>
            <w:tcBorders>
              <w:bottom w:val="single" w:sz="4" w:space="0" w:color="auto"/>
            </w:tcBorders>
            <w:shd w:val="clear" w:color="auto" w:fill="auto"/>
          </w:tcPr>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Demonstrates adequate</w:t>
            </w:r>
          </w:p>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knowledge but lacks detail or</w:t>
            </w:r>
          </w:p>
          <w:p w:rsidR="00CD0CD8" w:rsidRPr="00296AA2" w:rsidRDefault="00296AA2" w:rsidP="00296AA2">
            <w:pPr>
              <w:rPr>
                <w:sz w:val="20"/>
                <w:szCs w:val="20"/>
              </w:rPr>
            </w:pPr>
            <w:r w:rsidRPr="00296AA2">
              <w:rPr>
                <w:rFonts w:cs="HelveticaNeueLTStd-Cn"/>
                <w:sz w:val="20"/>
                <w:szCs w:val="20"/>
              </w:rPr>
              <w:t>elaboration</w:t>
            </w:r>
          </w:p>
        </w:tc>
        <w:tc>
          <w:tcPr>
            <w:tcW w:w="1915" w:type="dxa"/>
            <w:tcBorders>
              <w:bottom w:val="single" w:sz="4" w:space="0" w:color="auto"/>
            </w:tcBorders>
            <w:shd w:val="clear" w:color="auto" w:fill="auto"/>
          </w:tcPr>
          <w:p w:rsidR="00296AA2" w:rsidRPr="00296AA2" w:rsidRDefault="00296AA2" w:rsidP="00296AA2">
            <w:pPr>
              <w:autoSpaceDE w:val="0"/>
              <w:autoSpaceDN w:val="0"/>
              <w:adjustRightInd w:val="0"/>
              <w:rPr>
                <w:rFonts w:cs="HelveticaNeueLTStd-Cn"/>
                <w:sz w:val="20"/>
                <w:szCs w:val="20"/>
              </w:rPr>
            </w:pPr>
            <w:r w:rsidRPr="00296AA2">
              <w:rPr>
                <w:rFonts w:cs="HelveticaNeueLTStd-Cn"/>
                <w:sz w:val="20"/>
                <w:szCs w:val="20"/>
              </w:rPr>
              <w:t>Demonstrates unfamiliarity with</w:t>
            </w:r>
          </w:p>
          <w:p w:rsidR="00296AA2" w:rsidRPr="00296AA2" w:rsidRDefault="00296AA2" w:rsidP="00296AA2">
            <w:pPr>
              <w:autoSpaceDE w:val="0"/>
              <w:autoSpaceDN w:val="0"/>
              <w:adjustRightInd w:val="0"/>
              <w:rPr>
                <w:sz w:val="20"/>
                <w:szCs w:val="20"/>
              </w:rPr>
            </w:pPr>
            <w:r>
              <w:rPr>
                <w:rFonts w:cs="HelveticaNeueLTStd-Cn"/>
                <w:sz w:val="20"/>
                <w:szCs w:val="20"/>
              </w:rPr>
              <w:t>content</w:t>
            </w:r>
          </w:p>
          <w:p w:rsidR="00CD0CD8" w:rsidRPr="00296AA2" w:rsidRDefault="00CD0CD8" w:rsidP="00296AA2">
            <w:pPr>
              <w:rPr>
                <w:sz w:val="20"/>
                <w:szCs w:val="20"/>
              </w:rPr>
            </w:pPr>
          </w:p>
        </w:tc>
        <w:tc>
          <w:tcPr>
            <w:tcW w:w="1916" w:type="dxa"/>
            <w:tcBorders>
              <w:bottom w:val="single" w:sz="4" w:space="0" w:color="auto"/>
            </w:tcBorders>
            <w:shd w:val="clear" w:color="auto" w:fill="auto"/>
          </w:tcPr>
          <w:p w:rsidR="00CD0CD8" w:rsidRDefault="00CD0CD8" w:rsidP="00E014AE"/>
        </w:tc>
      </w:tr>
      <w:tr w:rsidR="00CD0CD8" w:rsidTr="00CD0CD8">
        <w:tc>
          <w:tcPr>
            <w:tcW w:w="7660" w:type="dxa"/>
            <w:gridSpan w:val="4"/>
            <w:shd w:val="clear" w:color="auto" w:fill="92CDDC" w:themeFill="accent5" w:themeFillTint="99"/>
          </w:tcPr>
          <w:p w:rsidR="00CD0CD8" w:rsidRPr="00B86674" w:rsidRDefault="00CD0CD8" w:rsidP="00CD0CD8">
            <w:pPr>
              <w:jc w:val="right"/>
              <w:rPr>
                <w:b/>
                <w:color w:val="215868" w:themeColor="accent5" w:themeShade="80"/>
              </w:rPr>
            </w:pPr>
            <w:r w:rsidRPr="00B86674">
              <w:rPr>
                <w:b/>
                <w:color w:val="215868" w:themeColor="accent5" w:themeShade="80"/>
              </w:rPr>
              <w:t>SCOR</w:t>
            </w:r>
            <w:r w:rsidR="00B86674">
              <w:rPr>
                <w:b/>
                <w:color w:val="215868" w:themeColor="accent5" w:themeShade="80"/>
              </w:rPr>
              <w:t>ING: POSSIBLE GRAND TOTAL OF 35</w:t>
            </w:r>
            <w:r w:rsidRPr="00B86674">
              <w:rPr>
                <w:b/>
                <w:color w:val="215868" w:themeColor="accent5" w:themeShade="80"/>
              </w:rPr>
              <w:t xml:space="preserve"> POINTS →</w:t>
            </w:r>
          </w:p>
        </w:tc>
        <w:tc>
          <w:tcPr>
            <w:tcW w:w="1916" w:type="dxa"/>
            <w:shd w:val="clear" w:color="auto" w:fill="auto"/>
          </w:tcPr>
          <w:p w:rsidR="00CD0CD8" w:rsidRDefault="00CD0CD8" w:rsidP="00E014AE"/>
        </w:tc>
      </w:tr>
    </w:tbl>
    <w:p w:rsidR="00B86674" w:rsidRDefault="00B86674" w:rsidP="00E014AE"/>
    <w:p w:rsidR="00B86674" w:rsidRDefault="00B86674">
      <w:r>
        <w:br w:type="page"/>
      </w:r>
    </w:p>
    <w:p w:rsidR="00CD0CD8" w:rsidRDefault="00CD0CD8" w:rsidP="00E014AE"/>
    <w:p w:rsidR="00E014AE" w:rsidRDefault="00E014AE" w:rsidP="00E014AE">
      <w:r>
        <w:rPr>
          <w:b/>
          <w:u w:val="single"/>
        </w:rPr>
        <w:t>GRADING:</w:t>
      </w:r>
    </w:p>
    <w:p w:rsidR="00E014AE" w:rsidRDefault="00E014AE" w:rsidP="00E014AE"/>
    <w:tbl>
      <w:tblPr>
        <w:tblStyle w:val="TableGrid"/>
        <w:tblW w:w="0" w:type="auto"/>
        <w:jc w:val="center"/>
        <w:tblLook w:val="04A0" w:firstRow="1" w:lastRow="0" w:firstColumn="1" w:lastColumn="0" w:noHBand="0" w:noVBand="1"/>
      </w:tblPr>
      <w:tblGrid>
        <w:gridCol w:w="2610"/>
        <w:gridCol w:w="2880"/>
        <w:gridCol w:w="1170"/>
      </w:tblGrid>
      <w:tr w:rsidR="00E014AE" w:rsidTr="00FE4412">
        <w:trPr>
          <w:jc w:val="center"/>
        </w:trPr>
        <w:tc>
          <w:tcPr>
            <w:tcW w:w="2610" w:type="dxa"/>
          </w:tcPr>
          <w:p w:rsidR="00E014AE" w:rsidRPr="00A36EB4" w:rsidRDefault="00E014AE" w:rsidP="00FE4412">
            <w:pPr>
              <w:jc w:val="center"/>
              <w:rPr>
                <w:b/>
              </w:rPr>
            </w:pPr>
            <w:r w:rsidRPr="00A36EB4">
              <w:rPr>
                <w:b/>
              </w:rPr>
              <w:t>POINTS RECEIVED</w:t>
            </w:r>
          </w:p>
        </w:tc>
        <w:tc>
          <w:tcPr>
            <w:tcW w:w="2880" w:type="dxa"/>
          </w:tcPr>
          <w:p w:rsidR="00E014AE" w:rsidRPr="00A36EB4" w:rsidRDefault="00E014AE" w:rsidP="00FE4412">
            <w:pPr>
              <w:jc w:val="center"/>
              <w:rPr>
                <w:b/>
              </w:rPr>
            </w:pPr>
            <w:r w:rsidRPr="00A36EB4">
              <w:rPr>
                <w:b/>
              </w:rPr>
              <w:t>EQUIVALENT GRADE</w:t>
            </w:r>
          </w:p>
        </w:tc>
        <w:tc>
          <w:tcPr>
            <w:tcW w:w="1170" w:type="dxa"/>
          </w:tcPr>
          <w:p w:rsidR="00E014AE" w:rsidRDefault="00E014AE" w:rsidP="00FE4412"/>
        </w:tc>
      </w:tr>
      <w:tr w:rsidR="00E014AE" w:rsidTr="00FE4412">
        <w:trPr>
          <w:jc w:val="center"/>
        </w:trPr>
        <w:tc>
          <w:tcPr>
            <w:tcW w:w="2610" w:type="dxa"/>
          </w:tcPr>
          <w:p w:rsidR="00E014AE" w:rsidRDefault="00B86674" w:rsidP="00FE4412">
            <w:pPr>
              <w:jc w:val="center"/>
            </w:pPr>
            <w:r>
              <w:t>35</w:t>
            </w:r>
          </w:p>
        </w:tc>
        <w:tc>
          <w:tcPr>
            <w:tcW w:w="2880" w:type="dxa"/>
          </w:tcPr>
          <w:p w:rsidR="00E014AE" w:rsidRDefault="00E014AE" w:rsidP="00FE4412">
            <w:pPr>
              <w:jc w:val="center"/>
            </w:pPr>
            <w:r>
              <w:t>100</w:t>
            </w:r>
          </w:p>
        </w:tc>
        <w:tc>
          <w:tcPr>
            <w:tcW w:w="1170" w:type="dxa"/>
          </w:tcPr>
          <w:p w:rsidR="00E014AE" w:rsidRDefault="00E014AE" w:rsidP="00FE4412"/>
        </w:tc>
      </w:tr>
      <w:tr w:rsidR="00E014AE" w:rsidTr="00FE4412">
        <w:trPr>
          <w:jc w:val="center"/>
        </w:trPr>
        <w:tc>
          <w:tcPr>
            <w:tcW w:w="2610" w:type="dxa"/>
          </w:tcPr>
          <w:p w:rsidR="00E014AE" w:rsidRDefault="00B86674" w:rsidP="00FE4412">
            <w:pPr>
              <w:jc w:val="center"/>
            </w:pPr>
            <w:r>
              <w:t>31</w:t>
            </w:r>
            <w:r w:rsidR="00E014AE">
              <w:t xml:space="preserve"> - </w:t>
            </w:r>
            <w:r>
              <w:t>34</w:t>
            </w:r>
          </w:p>
        </w:tc>
        <w:tc>
          <w:tcPr>
            <w:tcW w:w="2880" w:type="dxa"/>
          </w:tcPr>
          <w:p w:rsidR="00E014AE" w:rsidRDefault="00E014AE" w:rsidP="00FE4412">
            <w:pPr>
              <w:jc w:val="center"/>
            </w:pPr>
            <w:r>
              <w:t>95</w:t>
            </w:r>
          </w:p>
        </w:tc>
        <w:tc>
          <w:tcPr>
            <w:tcW w:w="1170" w:type="dxa"/>
          </w:tcPr>
          <w:p w:rsidR="00E014AE" w:rsidRDefault="00E014AE" w:rsidP="00FE4412"/>
        </w:tc>
      </w:tr>
      <w:tr w:rsidR="00E014AE" w:rsidTr="00FE4412">
        <w:trPr>
          <w:jc w:val="center"/>
        </w:trPr>
        <w:tc>
          <w:tcPr>
            <w:tcW w:w="2610" w:type="dxa"/>
          </w:tcPr>
          <w:p w:rsidR="00E014AE" w:rsidRDefault="00B86674" w:rsidP="00FE4412">
            <w:pPr>
              <w:jc w:val="center"/>
            </w:pPr>
            <w:r>
              <w:t>25 – 3</w:t>
            </w:r>
            <w:r w:rsidR="00E014AE">
              <w:t>0</w:t>
            </w:r>
          </w:p>
        </w:tc>
        <w:tc>
          <w:tcPr>
            <w:tcW w:w="2880" w:type="dxa"/>
          </w:tcPr>
          <w:p w:rsidR="00E014AE" w:rsidRDefault="00B86674" w:rsidP="00FE4412">
            <w:pPr>
              <w:jc w:val="center"/>
            </w:pPr>
            <w:r>
              <w:t>90</w:t>
            </w:r>
          </w:p>
        </w:tc>
        <w:tc>
          <w:tcPr>
            <w:tcW w:w="1170" w:type="dxa"/>
          </w:tcPr>
          <w:p w:rsidR="00E014AE" w:rsidRDefault="00E014AE" w:rsidP="00FE4412"/>
        </w:tc>
      </w:tr>
      <w:tr w:rsidR="00B86674" w:rsidTr="00FE4412">
        <w:trPr>
          <w:jc w:val="center"/>
        </w:trPr>
        <w:tc>
          <w:tcPr>
            <w:tcW w:w="2610" w:type="dxa"/>
          </w:tcPr>
          <w:p w:rsidR="00B86674" w:rsidRDefault="00B86674" w:rsidP="00FE4412">
            <w:pPr>
              <w:jc w:val="center"/>
            </w:pPr>
            <w:r>
              <w:t>20 - 24</w:t>
            </w:r>
          </w:p>
        </w:tc>
        <w:tc>
          <w:tcPr>
            <w:tcW w:w="2880" w:type="dxa"/>
          </w:tcPr>
          <w:p w:rsidR="00B86674" w:rsidRDefault="00B86674" w:rsidP="00FE4412">
            <w:pPr>
              <w:jc w:val="center"/>
            </w:pPr>
            <w:r>
              <w:t>85</w:t>
            </w:r>
          </w:p>
        </w:tc>
        <w:tc>
          <w:tcPr>
            <w:tcW w:w="1170" w:type="dxa"/>
          </w:tcPr>
          <w:p w:rsidR="00B86674" w:rsidRDefault="00B86674" w:rsidP="00FE4412"/>
        </w:tc>
      </w:tr>
      <w:tr w:rsidR="00E014AE" w:rsidTr="00FE4412">
        <w:trPr>
          <w:jc w:val="center"/>
        </w:trPr>
        <w:tc>
          <w:tcPr>
            <w:tcW w:w="2610" w:type="dxa"/>
          </w:tcPr>
          <w:p w:rsidR="00E014AE" w:rsidRDefault="00B86674" w:rsidP="00FE4412">
            <w:pPr>
              <w:jc w:val="center"/>
            </w:pPr>
            <w:r>
              <w:t>15-19</w:t>
            </w:r>
          </w:p>
        </w:tc>
        <w:tc>
          <w:tcPr>
            <w:tcW w:w="2880" w:type="dxa"/>
          </w:tcPr>
          <w:p w:rsidR="00E014AE" w:rsidRDefault="00E014AE" w:rsidP="00FE4412">
            <w:pPr>
              <w:jc w:val="center"/>
            </w:pPr>
            <w:r>
              <w:t>75</w:t>
            </w:r>
          </w:p>
        </w:tc>
        <w:tc>
          <w:tcPr>
            <w:tcW w:w="1170" w:type="dxa"/>
          </w:tcPr>
          <w:p w:rsidR="00E014AE" w:rsidRDefault="00E014AE" w:rsidP="00FE4412"/>
        </w:tc>
      </w:tr>
      <w:tr w:rsidR="00E014AE" w:rsidTr="00FE4412">
        <w:trPr>
          <w:jc w:val="center"/>
        </w:trPr>
        <w:tc>
          <w:tcPr>
            <w:tcW w:w="2610" w:type="dxa"/>
          </w:tcPr>
          <w:p w:rsidR="00E014AE" w:rsidRDefault="00B86674" w:rsidP="00FE4412">
            <w:pPr>
              <w:jc w:val="center"/>
            </w:pPr>
            <w:r>
              <w:t>10-14</w:t>
            </w:r>
          </w:p>
        </w:tc>
        <w:tc>
          <w:tcPr>
            <w:tcW w:w="2880" w:type="dxa"/>
          </w:tcPr>
          <w:p w:rsidR="00E014AE" w:rsidRDefault="00E014AE" w:rsidP="00FE4412">
            <w:pPr>
              <w:jc w:val="center"/>
            </w:pPr>
            <w:r>
              <w:t>70</w:t>
            </w:r>
          </w:p>
        </w:tc>
        <w:tc>
          <w:tcPr>
            <w:tcW w:w="1170" w:type="dxa"/>
          </w:tcPr>
          <w:p w:rsidR="00E014AE" w:rsidRDefault="00E014AE" w:rsidP="00FE4412"/>
        </w:tc>
      </w:tr>
      <w:tr w:rsidR="00E014AE" w:rsidTr="00FE4412">
        <w:trPr>
          <w:jc w:val="center"/>
        </w:trPr>
        <w:tc>
          <w:tcPr>
            <w:tcW w:w="2610" w:type="dxa"/>
          </w:tcPr>
          <w:p w:rsidR="00E014AE" w:rsidRDefault="00B86674" w:rsidP="00FE4412">
            <w:pPr>
              <w:jc w:val="center"/>
            </w:pPr>
            <w:r>
              <w:t>0-9</w:t>
            </w:r>
          </w:p>
        </w:tc>
        <w:tc>
          <w:tcPr>
            <w:tcW w:w="2880" w:type="dxa"/>
          </w:tcPr>
          <w:p w:rsidR="00E014AE" w:rsidRDefault="00E014AE" w:rsidP="00FE4412">
            <w:pPr>
              <w:jc w:val="center"/>
            </w:pPr>
            <w:r>
              <w:t>50</w:t>
            </w:r>
          </w:p>
        </w:tc>
        <w:tc>
          <w:tcPr>
            <w:tcW w:w="1170" w:type="dxa"/>
            <w:tcBorders>
              <w:bottom w:val="single" w:sz="4" w:space="0" w:color="auto"/>
            </w:tcBorders>
          </w:tcPr>
          <w:p w:rsidR="00E014AE" w:rsidRDefault="00E014AE" w:rsidP="00FE4412"/>
        </w:tc>
      </w:tr>
      <w:tr w:rsidR="00E014AE" w:rsidTr="00FE4412">
        <w:trPr>
          <w:jc w:val="center"/>
        </w:trPr>
        <w:tc>
          <w:tcPr>
            <w:tcW w:w="5490" w:type="dxa"/>
            <w:gridSpan w:val="2"/>
          </w:tcPr>
          <w:p w:rsidR="00E014AE" w:rsidRPr="00A36EB4" w:rsidRDefault="00E014AE" w:rsidP="00FE4412">
            <w:pPr>
              <w:jc w:val="right"/>
              <w:rPr>
                <w:b/>
              </w:rPr>
            </w:pPr>
            <w:r w:rsidRPr="00A36EB4">
              <w:rPr>
                <w:b/>
              </w:rPr>
              <w:t>FINAL GRADE RECEIVED:</w:t>
            </w:r>
          </w:p>
        </w:tc>
        <w:tc>
          <w:tcPr>
            <w:tcW w:w="1170" w:type="dxa"/>
            <w:shd w:val="clear" w:color="auto" w:fill="FFFF99"/>
          </w:tcPr>
          <w:p w:rsidR="00E014AE" w:rsidRDefault="00E014AE" w:rsidP="00FE4412"/>
        </w:tc>
      </w:tr>
    </w:tbl>
    <w:p w:rsidR="00E014AE" w:rsidRPr="00A36EB4" w:rsidRDefault="00E014AE" w:rsidP="00E014AE"/>
    <w:p w:rsidR="008B13E9" w:rsidRDefault="008B13E9" w:rsidP="008B13E9">
      <w:pPr>
        <w:pStyle w:val="ListParagraph"/>
        <w:spacing w:after="0"/>
        <w:rPr>
          <w:rFonts w:cs="Arial"/>
        </w:rPr>
      </w:pPr>
    </w:p>
    <w:p w:rsidR="003A44F4" w:rsidRDefault="003A44F4"/>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rsidP="003A44F4">
      <w:pPr>
        <w:spacing w:after="0" w:line="240" w:lineRule="auto"/>
        <w:rPr>
          <w:rFonts w:ascii="Times New Roman" w:eastAsia="Times New Roman" w:hAnsi="Times New Roman" w:cs="Times New Roman"/>
          <w:sz w:val="24"/>
          <w:szCs w:val="24"/>
        </w:rPr>
      </w:pPr>
    </w:p>
    <w:p w:rsidR="003A44F4" w:rsidRDefault="003A44F4"/>
    <w:p w:rsidR="003A44F4" w:rsidRDefault="003A44F4"/>
    <w:p w:rsidR="003A44F4" w:rsidRDefault="003A44F4"/>
    <w:p w:rsidR="003A44F4" w:rsidRDefault="003A44F4"/>
    <w:p w:rsidR="003A44F4" w:rsidRDefault="003A44F4"/>
    <w:p w:rsidR="003A44F4" w:rsidRDefault="003A44F4"/>
    <w:p w:rsidR="00353F92" w:rsidRPr="003E6072" w:rsidRDefault="003A44F4">
      <w:r>
        <w:rPr>
          <w:noProof/>
        </w:rPr>
        <w:lastRenderedPageBreak/>
        <w:pict>
          <v:shape id="Text Box 2" o:spid="_x0000_s1030" type="#_x0000_t202" style="position:absolute;margin-left:-47.4pt;margin-top:433.55pt;width:564.9pt;height:95.15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3A44F4" w:rsidRDefault="003A44F4">
                  <w:r w:rsidRPr="003A44F4">
                    <w:t>Source:  “</w:t>
                  </w:r>
                  <w:r w:rsidRPr="003A44F4">
                    <w:rPr>
                      <w:i/>
                    </w:rPr>
                    <w:t>The Millennium Development Goals – Global Summit Simulation – Educator Handbook</w:t>
                  </w:r>
                  <w:r w:rsidRPr="003A44F4">
                    <w:t>,” Concern Worldwide (USA), Inc., www.concernusa.org, 2012.</w:t>
                  </w:r>
                </w:p>
              </w:txbxContent>
            </v:textbox>
            <w10:wrap type="square"/>
          </v:shape>
        </w:pict>
      </w: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5D2FAE9F" wp14:editId="094AEADF">
            <wp:simplePos x="0" y="0"/>
            <wp:positionH relativeFrom="margin">
              <wp:posOffset>-782320</wp:posOffset>
            </wp:positionH>
            <wp:positionV relativeFrom="margin">
              <wp:posOffset>-9525</wp:posOffset>
            </wp:positionV>
            <wp:extent cx="7543165" cy="5162550"/>
            <wp:effectExtent l="57150" t="57150" r="38735" b="38100"/>
            <wp:wrapSquare wrapText="bothSides"/>
            <wp:docPr id="4" name="Picture 4" descr="C:\Documents and Settings\HP_Owner\Local Settings\Temp\SolidDocuments\SolidCapture\SolidCaptureImage341427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Local Settings\Temp\SolidDocuments\SolidCapture\SolidCaptureImage341427062.png"/>
                    <pic:cNvPicPr>
                      <a:picLocks noChangeAspect="1" noChangeArrowheads="1"/>
                    </pic:cNvPicPr>
                  </pic:nvPicPr>
                  <pic:blipFill>
                    <a:blip r:embed="rId11" cstate="print"/>
                    <a:srcRect/>
                    <a:stretch>
                      <a:fillRect/>
                    </a:stretch>
                  </pic:blipFill>
                  <pic:spPr bwMode="auto">
                    <a:xfrm>
                      <a:off x="0" y="0"/>
                      <a:ext cx="7543165" cy="5162550"/>
                    </a:xfrm>
                    <a:prstGeom prst="rect">
                      <a:avLst/>
                    </a:prstGeom>
                    <a:noFill/>
                    <a:ln w="57150">
                      <a:solidFill>
                        <a:srgbClr val="1F497D">
                          <a:lumMod val="60000"/>
                          <a:lumOff val="40000"/>
                        </a:srgbClr>
                      </a:solidFill>
                      <a:miter lim="800000"/>
                      <a:headEnd/>
                      <a:tailEnd/>
                    </a:ln>
                  </pic:spPr>
                </pic:pic>
              </a:graphicData>
            </a:graphic>
            <wp14:sizeRelH relativeFrom="margin">
              <wp14:pctWidth>0</wp14:pctWidth>
            </wp14:sizeRelH>
            <wp14:sizeRelV relativeFrom="margin">
              <wp14:pctHeight>0</wp14:pctHeight>
            </wp14:sizeRelV>
          </wp:anchor>
        </w:drawing>
      </w:r>
    </w:p>
    <w:sectPr w:rsidR="00353F92" w:rsidRPr="003E6072" w:rsidSect="00E36F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91" w:rsidRDefault="00217D91" w:rsidP="004D560F">
      <w:pPr>
        <w:spacing w:after="0" w:line="240" w:lineRule="auto"/>
      </w:pPr>
      <w:r>
        <w:separator/>
      </w:r>
    </w:p>
  </w:endnote>
  <w:endnote w:type="continuationSeparator" w:id="0">
    <w:p w:rsidR="00217D91" w:rsidRDefault="00217D91" w:rsidP="004D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0F" w:rsidRPr="004D560F" w:rsidRDefault="00122C92">
    <w:pPr>
      <w:pStyle w:val="Footer"/>
      <w:pBdr>
        <w:top w:val="thinThickSmallGap" w:sz="24" w:space="1" w:color="622423" w:themeColor="accent2" w:themeShade="7F"/>
      </w:pBdr>
      <w:rPr>
        <w:sz w:val="20"/>
        <w:szCs w:val="20"/>
      </w:rPr>
    </w:pPr>
    <w:r>
      <w:rPr>
        <w:sz w:val="20"/>
        <w:szCs w:val="20"/>
      </w:rPr>
      <w:t>© 201</w:t>
    </w:r>
    <w:r w:rsidR="00BC2AF8">
      <w:rPr>
        <w:sz w:val="20"/>
        <w:szCs w:val="20"/>
      </w:rPr>
      <w:t>3</w:t>
    </w:r>
    <w:r w:rsidR="004D560F" w:rsidRPr="004D560F">
      <w:rPr>
        <w:sz w:val="20"/>
        <w:szCs w:val="20"/>
      </w:rPr>
      <w:t xml:space="preserve"> Biba S. Kavass</w:t>
    </w:r>
    <w:r w:rsidR="004D560F" w:rsidRPr="004D560F">
      <w:rPr>
        <w:sz w:val="20"/>
        <w:szCs w:val="20"/>
      </w:rPr>
      <w:ptab w:relativeTo="margin" w:alignment="right" w:leader="none"/>
    </w:r>
    <w:r w:rsidR="004D560F" w:rsidRPr="004D560F">
      <w:rPr>
        <w:sz w:val="20"/>
        <w:szCs w:val="20"/>
      </w:rPr>
      <w:t xml:space="preserve">Page </w:t>
    </w:r>
    <w:r w:rsidR="00336E82" w:rsidRPr="004D560F">
      <w:rPr>
        <w:sz w:val="20"/>
        <w:szCs w:val="20"/>
      </w:rPr>
      <w:fldChar w:fldCharType="begin"/>
    </w:r>
    <w:r w:rsidR="004D560F" w:rsidRPr="004D560F">
      <w:rPr>
        <w:sz w:val="20"/>
        <w:szCs w:val="20"/>
      </w:rPr>
      <w:instrText xml:space="preserve"> PAGE   \* MERGEFORMAT </w:instrText>
    </w:r>
    <w:r w:rsidR="00336E82" w:rsidRPr="004D560F">
      <w:rPr>
        <w:sz w:val="20"/>
        <w:szCs w:val="20"/>
      </w:rPr>
      <w:fldChar w:fldCharType="separate"/>
    </w:r>
    <w:r w:rsidR="003A44F4">
      <w:rPr>
        <w:noProof/>
        <w:sz w:val="20"/>
        <w:szCs w:val="20"/>
      </w:rPr>
      <w:t>1</w:t>
    </w:r>
    <w:r w:rsidR="00336E82" w:rsidRPr="004D560F">
      <w:rPr>
        <w:sz w:val="20"/>
        <w:szCs w:val="20"/>
      </w:rPr>
      <w:fldChar w:fldCharType="end"/>
    </w:r>
  </w:p>
  <w:p w:rsidR="004D560F" w:rsidRPr="00F4185C" w:rsidRDefault="00F4185C">
    <w:pPr>
      <w:pStyle w:val="Footer"/>
      <w:rPr>
        <w:sz w:val="20"/>
        <w:szCs w:val="20"/>
      </w:rPr>
    </w:pPr>
    <w:r w:rsidRPr="00F4185C">
      <w:rPr>
        <w:sz w:val="20"/>
        <w:szCs w:val="20"/>
      </w:rPr>
      <w:t>Semester Research Project – Part I</w:t>
    </w:r>
    <w:r w:rsidR="0065579B">
      <w:rPr>
        <w:sz w:val="20"/>
        <w:szCs w:val="20"/>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91" w:rsidRDefault="00217D91" w:rsidP="004D560F">
      <w:pPr>
        <w:spacing w:after="0" w:line="240" w:lineRule="auto"/>
      </w:pPr>
      <w:r>
        <w:separator/>
      </w:r>
    </w:p>
  </w:footnote>
  <w:footnote w:type="continuationSeparator" w:id="0">
    <w:p w:rsidR="00217D91" w:rsidRDefault="00217D91" w:rsidP="004D5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0268_"/>
      </v:shape>
    </w:pict>
  </w:numPicBullet>
  <w:numPicBullet w:numPicBulletId="1">
    <w:pict>
      <v:shape id="_x0000_i1073" type="#_x0000_t75" style="width:9pt;height:9pt" o:bullet="t">
        <v:imagedata r:id="rId2" o:title="j0115844"/>
      </v:shape>
    </w:pict>
  </w:numPicBullet>
  <w:abstractNum w:abstractNumId="0">
    <w:nsid w:val="11EF390A"/>
    <w:multiLevelType w:val="hybridMultilevel"/>
    <w:tmpl w:val="1F4AE4EC"/>
    <w:lvl w:ilvl="0" w:tplc="E0360E4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772D7A"/>
    <w:multiLevelType w:val="hybridMultilevel"/>
    <w:tmpl w:val="6BC4B730"/>
    <w:lvl w:ilvl="0" w:tplc="542ECE9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242E07"/>
    <w:multiLevelType w:val="hybridMultilevel"/>
    <w:tmpl w:val="0340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F2810"/>
    <w:multiLevelType w:val="hybridMultilevel"/>
    <w:tmpl w:val="42C8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C785B"/>
    <w:multiLevelType w:val="hybridMultilevel"/>
    <w:tmpl w:val="F984EA86"/>
    <w:lvl w:ilvl="0" w:tplc="0409000F">
      <w:start w:val="1"/>
      <w:numFmt w:val="decimal"/>
      <w:lvlText w:val="%1."/>
      <w:lvlJc w:val="left"/>
      <w:pPr>
        <w:ind w:left="720" w:hanging="360"/>
      </w:pPr>
    </w:lvl>
    <w:lvl w:ilvl="1" w:tplc="BF70DD9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85D39"/>
    <w:multiLevelType w:val="hybridMultilevel"/>
    <w:tmpl w:val="61DA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215C7"/>
    <w:multiLevelType w:val="hybridMultilevel"/>
    <w:tmpl w:val="66426494"/>
    <w:lvl w:ilvl="0" w:tplc="D8C494B4">
      <w:start w:val="1"/>
      <w:numFmt w:val="bullet"/>
      <w:lvlText w:val=""/>
      <w:lvlJc w:val="left"/>
      <w:pPr>
        <w:tabs>
          <w:tab w:val="num" w:pos="720"/>
        </w:tabs>
        <w:ind w:left="720" w:hanging="360"/>
      </w:pPr>
      <w:rPr>
        <w:rFonts w:ascii="Wingdings" w:hAnsi="Wingdings" w:hint="default"/>
      </w:rPr>
    </w:lvl>
    <w:lvl w:ilvl="1" w:tplc="422E310E" w:tentative="1">
      <w:start w:val="1"/>
      <w:numFmt w:val="bullet"/>
      <w:lvlText w:val=""/>
      <w:lvlJc w:val="left"/>
      <w:pPr>
        <w:tabs>
          <w:tab w:val="num" w:pos="1440"/>
        </w:tabs>
        <w:ind w:left="1440" w:hanging="360"/>
      </w:pPr>
      <w:rPr>
        <w:rFonts w:ascii="Wingdings" w:hAnsi="Wingdings" w:hint="default"/>
      </w:rPr>
    </w:lvl>
    <w:lvl w:ilvl="2" w:tplc="691AA316" w:tentative="1">
      <w:start w:val="1"/>
      <w:numFmt w:val="bullet"/>
      <w:lvlText w:val=""/>
      <w:lvlJc w:val="left"/>
      <w:pPr>
        <w:tabs>
          <w:tab w:val="num" w:pos="2160"/>
        </w:tabs>
        <w:ind w:left="2160" w:hanging="360"/>
      </w:pPr>
      <w:rPr>
        <w:rFonts w:ascii="Wingdings" w:hAnsi="Wingdings" w:hint="default"/>
      </w:rPr>
    </w:lvl>
    <w:lvl w:ilvl="3" w:tplc="03AE8CE2" w:tentative="1">
      <w:start w:val="1"/>
      <w:numFmt w:val="bullet"/>
      <w:lvlText w:val=""/>
      <w:lvlJc w:val="left"/>
      <w:pPr>
        <w:tabs>
          <w:tab w:val="num" w:pos="2880"/>
        </w:tabs>
        <w:ind w:left="2880" w:hanging="360"/>
      </w:pPr>
      <w:rPr>
        <w:rFonts w:ascii="Wingdings" w:hAnsi="Wingdings" w:hint="default"/>
      </w:rPr>
    </w:lvl>
    <w:lvl w:ilvl="4" w:tplc="529EF7F6" w:tentative="1">
      <w:start w:val="1"/>
      <w:numFmt w:val="bullet"/>
      <w:lvlText w:val=""/>
      <w:lvlJc w:val="left"/>
      <w:pPr>
        <w:tabs>
          <w:tab w:val="num" w:pos="3600"/>
        </w:tabs>
        <w:ind w:left="3600" w:hanging="360"/>
      </w:pPr>
      <w:rPr>
        <w:rFonts w:ascii="Wingdings" w:hAnsi="Wingdings" w:hint="default"/>
      </w:rPr>
    </w:lvl>
    <w:lvl w:ilvl="5" w:tplc="27D0D110" w:tentative="1">
      <w:start w:val="1"/>
      <w:numFmt w:val="bullet"/>
      <w:lvlText w:val=""/>
      <w:lvlJc w:val="left"/>
      <w:pPr>
        <w:tabs>
          <w:tab w:val="num" w:pos="4320"/>
        </w:tabs>
        <w:ind w:left="4320" w:hanging="360"/>
      </w:pPr>
      <w:rPr>
        <w:rFonts w:ascii="Wingdings" w:hAnsi="Wingdings" w:hint="default"/>
      </w:rPr>
    </w:lvl>
    <w:lvl w:ilvl="6" w:tplc="D312F7A2" w:tentative="1">
      <w:start w:val="1"/>
      <w:numFmt w:val="bullet"/>
      <w:lvlText w:val=""/>
      <w:lvlJc w:val="left"/>
      <w:pPr>
        <w:tabs>
          <w:tab w:val="num" w:pos="5040"/>
        </w:tabs>
        <w:ind w:left="5040" w:hanging="360"/>
      </w:pPr>
      <w:rPr>
        <w:rFonts w:ascii="Wingdings" w:hAnsi="Wingdings" w:hint="default"/>
      </w:rPr>
    </w:lvl>
    <w:lvl w:ilvl="7" w:tplc="97EA6D52" w:tentative="1">
      <w:start w:val="1"/>
      <w:numFmt w:val="bullet"/>
      <w:lvlText w:val=""/>
      <w:lvlJc w:val="left"/>
      <w:pPr>
        <w:tabs>
          <w:tab w:val="num" w:pos="5760"/>
        </w:tabs>
        <w:ind w:left="5760" w:hanging="360"/>
      </w:pPr>
      <w:rPr>
        <w:rFonts w:ascii="Wingdings" w:hAnsi="Wingdings" w:hint="default"/>
      </w:rPr>
    </w:lvl>
    <w:lvl w:ilvl="8" w:tplc="83F014AC" w:tentative="1">
      <w:start w:val="1"/>
      <w:numFmt w:val="bullet"/>
      <w:lvlText w:val=""/>
      <w:lvlJc w:val="left"/>
      <w:pPr>
        <w:tabs>
          <w:tab w:val="num" w:pos="6480"/>
        </w:tabs>
        <w:ind w:left="6480" w:hanging="360"/>
      </w:pPr>
      <w:rPr>
        <w:rFonts w:ascii="Wingdings" w:hAnsi="Wingdings" w:hint="default"/>
      </w:rPr>
    </w:lvl>
  </w:abstractNum>
  <w:abstractNum w:abstractNumId="7">
    <w:nsid w:val="3A731F17"/>
    <w:multiLevelType w:val="hybridMultilevel"/>
    <w:tmpl w:val="BF325AA6"/>
    <w:lvl w:ilvl="0" w:tplc="3F04FA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4698F"/>
    <w:multiLevelType w:val="hybridMultilevel"/>
    <w:tmpl w:val="E7FC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21EB5"/>
    <w:multiLevelType w:val="hybridMultilevel"/>
    <w:tmpl w:val="86C6F4DE"/>
    <w:lvl w:ilvl="0" w:tplc="4882049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1115D"/>
    <w:multiLevelType w:val="hybridMultilevel"/>
    <w:tmpl w:val="7C32F2D6"/>
    <w:lvl w:ilvl="0" w:tplc="4882049A">
      <w:start w:val="1"/>
      <w:numFmt w:val="bullet"/>
      <w:lvlText w:val=""/>
      <w:lvlPicBulletId w:val="1"/>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560F"/>
    <w:rsid w:val="00014090"/>
    <w:rsid w:val="00014449"/>
    <w:rsid w:val="00023EC9"/>
    <w:rsid w:val="00055B9A"/>
    <w:rsid w:val="00077B03"/>
    <w:rsid w:val="00077DC1"/>
    <w:rsid w:val="000919C3"/>
    <w:rsid w:val="00095548"/>
    <w:rsid w:val="00096840"/>
    <w:rsid w:val="000A06E6"/>
    <w:rsid w:val="000A6D07"/>
    <w:rsid w:val="000B459C"/>
    <w:rsid w:val="000C167B"/>
    <w:rsid w:val="000C453E"/>
    <w:rsid w:val="000F5DDE"/>
    <w:rsid w:val="00100E90"/>
    <w:rsid w:val="0010342B"/>
    <w:rsid w:val="001047BD"/>
    <w:rsid w:val="00107590"/>
    <w:rsid w:val="00121A3D"/>
    <w:rsid w:val="00122C92"/>
    <w:rsid w:val="00132520"/>
    <w:rsid w:val="00152F66"/>
    <w:rsid w:val="00160227"/>
    <w:rsid w:val="0016039D"/>
    <w:rsid w:val="00165B51"/>
    <w:rsid w:val="001758F5"/>
    <w:rsid w:val="00185B63"/>
    <w:rsid w:val="00186CBA"/>
    <w:rsid w:val="001A25F6"/>
    <w:rsid w:val="001A53A0"/>
    <w:rsid w:val="001D32B4"/>
    <w:rsid w:val="00215448"/>
    <w:rsid w:val="00217D91"/>
    <w:rsid w:val="00242372"/>
    <w:rsid w:val="002519EB"/>
    <w:rsid w:val="002813FE"/>
    <w:rsid w:val="00296AA2"/>
    <w:rsid w:val="002A5E6A"/>
    <w:rsid w:val="002A728E"/>
    <w:rsid w:val="002B1FBE"/>
    <w:rsid w:val="002E278B"/>
    <w:rsid w:val="002E56E5"/>
    <w:rsid w:val="002F112F"/>
    <w:rsid w:val="0030315C"/>
    <w:rsid w:val="00315917"/>
    <w:rsid w:val="003317E5"/>
    <w:rsid w:val="00336E82"/>
    <w:rsid w:val="00337E6C"/>
    <w:rsid w:val="00342D24"/>
    <w:rsid w:val="00353F92"/>
    <w:rsid w:val="00363D74"/>
    <w:rsid w:val="00363EB4"/>
    <w:rsid w:val="0037393A"/>
    <w:rsid w:val="003878B1"/>
    <w:rsid w:val="00395C09"/>
    <w:rsid w:val="003A44F4"/>
    <w:rsid w:val="003C6474"/>
    <w:rsid w:val="003E5832"/>
    <w:rsid w:val="003E6072"/>
    <w:rsid w:val="0040064E"/>
    <w:rsid w:val="004033FA"/>
    <w:rsid w:val="00404A93"/>
    <w:rsid w:val="00405D8C"/>
    <w:rsid w:val="00407988"/>
    <w:rsid w:val="00415EA5"/>
    <w:rsid w:val="0041640F"/>
    <w:rsid w:val="00420DCA"/>
    <w:rsid w:val="00454F95"/>
    <w:rsid w:val="00491F56"/>
    <w:rsid w:val="004B6556"/>
    <w:rsid w:val="004D06DB"/>
    <w:rsid w:val="004D560F"/>
    <w:rsid w:val="004E3028"/>
    <w:rsid w:val="005023F9"/>
    <w:rsid w:val="00533B48"/>
    <w:rsid w:val="005341FC"/>
    <w:rsid w:val="00537870"/>
    <w:rsid w:val="005404F4"/>
    <w:rsid w:val="00560A33"/>
    <w:rsid w:val="0056638C"/>
    <w:rsid w:val="00575EB4"/>
    <w:rsid w:val="005D16C1"/>
    <w:rsid w:val="005E4C2F"/>
    <w:rsid w:val="005E76D2"/>
    <w:rsid w:val="00606B4D"/>
    <w:rsid w:val="00630F98"/>
    <w:rsid w:val="00644E2F"/>
    <w:rsid w:val="006459A2"/>
    <w:rsid w:val="00647EEF"/>
    <w:rsid w:val="0065579B"/>
    <w:rsid w:val="00666FF6"/>
    <w:rsid w:val="006815EB"/>
    <w:rsid w:val="006824C0"/>
    <w:rsid w:val="006B64C9"/>
    <w:rsid w:val="006D79E9"/>
    <w:rsid w:val="006E0D32"/>
    <w:rsid w:val="006E23D7"/>
    <w:rsid w:val="006E76CA"/>
    <w:rsid w:val="0070165C"/>
    <w:rsid w:val="00706BD8"/>
    <w:rsid w:val="00711053"/>
    <w:rsid w:val="007226B4"/>
    <w:rsid w:val="00731B52"/>
    <w:rsid w:val="00740087"/>
    <w:rsid w:val="007415AA"/>
    <w:rsid w:val="007433CA"/>
    <w:rsid w:val="00755E81"/>
    <w:rsid w:val="00772887"/>
    <w:rsid w:val="00773E43"/>
    <w:rsid w:val="00774E3F"/>
    <w:rsid w:val="0077776D"/>
    <w:rsid w:val="0078031F"/>
    <w:rsid w:val="007A03DC"/>
    <w:rsid w:val="007A2C37"/>
    <w:rsid w:val="007A424B"/>
    <w:rsid w:val="007A62D3"/>
    <w:rsid w:val="007A6380"/>
    <w:rsid w:val="007F7C56"/>
    <w:rsid w:val="0080409A"/>
    <w:rsid w:val="00812AD7"/>
    <w:rsid w:val="00815D0A"/>
    <w:rsid w:val="00855EA7"/>
    <w:rsid w:val="00885DE4"/>
    <w:rsid w:val="008B13E9"/>
    <w:rsid w:val="008C04E4"/>
    <w:rsid w:val="008E26DC"/>
    <w:rsid w:val="008E2B61"/>
    <w:rsid w:val="008E6BAA"/>
    <w:rsid w:val="00902DF6"/>
    <w:rsid w:val="009202AC"/>
    <w:rsid w:val="00925223"/>
    <w:rsid w:val="00941761"/>
    <w:rsid w:val="00944044"/>
    <w:rsid w:val="00957BB1"/>
    <w:rsid w:val="00964797"/>
    <w:rsid w:val="00971952"/>
    <w:rsid w:val="009752D1"/>
    <w:rsid w:val="00997EB6"/>
    <w:rsid w:val="009B1B9C"/>
    <w:rsid w:val="009B70A2"/>
    <w:rsid w:val="009C6692"/>
    <w:rsid w:val="009D6A3E"/>
    <w:rsid w:val="009E1015"/>
    <w:rsid w:val="009F1FCA"/>
    <w:rsid w:val="00A03CDF"/>
    <w:rsid w:val="00A44D30"/>
    <w:rsid w:val="00A469DF"/>
    <w:rsid w:val="00A75867"/>
    <w:rsid w:val="00AB172A"/>
    <w:rsid w:val="00AB6624"/>
    <w:rsid w:val="00AD5C93"/>
    <w:rsid w:val="00AF6E32"/>
    <w:rsid w:val="00B05F5F"/>
    <w:rsid w:val="00B1291F"/>
    <w:rsid w:val="00B20E29"/>
    <w:rsid w:val="00B4654D"/>
    <w:rsid w:val="00B47DFE"/>
    <w:rsid w:val="00B76217"/>
    <w:rsid w:val="00B86674"/>
    <w:rsid w:val="00BA7204"/>
    <w:rsid w:val="00BC2AF8"/>
    <w:rsid w:val="00BC30C0"/>
    <w:rsid w:val="00BC3506"/>
    <w:rsid w:val="00BE742F"/>
    <w:rsid w:val="00BE7BDA"/>
    <w:rsid w:val="00BF2DFF"/>
    <w:rsid w:val="00BF570A"/>
    <w:rsid w:val="00C104FC"/>
    <w:rsid w:val="00C22D53"/>
    <w:rsid w:val="00C242A1"/>
    <w:rsid w:val="00C30D4E"/>
    <w:rsid w:val="00C33943"/>
    <w:rsid w:val="00C361FD"/>
    <w:rsid w:val="00C67EC0"/>
    <w:rsid w:val="00C87193"/>
    <w:rsid w:val="00CD0CD8"/>
    <w:rsid w:val="00CD0E8E"/>
    <w:rsid w:val="00CD3595"/>
    <w:rsid w:val="00CE7315"/>
    <w:rsid w:val="00CF0B7B"/>
    <w:rsid w:val="00CF4DF3"/>
    <w:rsid w:val="00D07DDF"/>
    <w:rsid w:val="00D27D50"/>
    <w:rsid w:val="00D30BAA"/>
    <w:rsid w:val="00D3195D"/>
    <w:rsid w:val="00D46804"/>
    <w:rsid w:val="00D561FB"/>
    <w:rsid w:val="00DC0841"/>
    <w:rsid w:val="00DD15ED"/>
    <w:rsid w:val="00DD2189"/>
    <w:rsid w:val="00DF0920"/>
    <w:rsid w:val="00DF711F"/>
    <w:rsid w:val="00E0041F"/>
    <w:rsid w:val="00E007AE"/>
    <w:rsid w:val="00E014AE"/>
    <w:rsid w:val="00E31A9C"/>
    <w:rsid w:val="00E331A5"/>
    <w:rsid w:val="00E36F49"/>
    <w:rsid w:val="00E66C1B"/>
    <w:rsid w:val="00E75DD5"/>
    <w:rsid w:val="00E81A0B"/>
    <w:rsid w:val="00E83532"/>
    <w:rsid w:val="00E92ED8"/>
    <w:rsid w:val="00EA5C9C"/>
    <w:rsid w:val="00EA7F29"/>
    <w:rsid w:val="00EB5D43"/>
    <w:rsid w:val="00F01516"/>
    <w:rsid w:val="00F06946"/>
    <w:rsid w:val="00F12057"/>
    <w:rsid w:val="00F27B4C"/>
    <w:rsid w:val="00F3626A"/>
    <w:rsid w:val="00F4185C"/>
    <w:rsid w:val="00F47B01"/>
    <w:rsid w:val="00F52212"/>
    <w:rsid w:val="00F5314C"/>
    <w:rsid w:val="00F66BEF"/>
    <w:rsid w:val="00F77BA5"/>
    <w:rsid w:val="00F82A9C"/>
    <w:rsid w:val="00FB25AD"/>
    <w:rsid w:val="00FC76E8"/>
    <w:rsid w:val="00FD1EED"/>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F"/>
    <w:rPr>
      <w:rFonts w:ascii="Tahoma" w:hAnsi="Tahoma" w:cs="Tahoma"/>
      <w:sz w:val="16"/>
      <w:szCs w:val="16"/>
    </w:rPr>
  </w:style>
  <w:style w:type="paragraph" w:styleId="Header">
    <w:name w:val="header"/>
    <w:basedOn w:val="Normal"/>
    <w:link w:val="HeaderChar"/>
    <w:uiPriority w:val="99"/>
    <w:unhideWhenUsed/>
    <w:rsid w:val="004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0F"/>
  </w:style>
  <w:style w:type="paragraph" w:styleId="Footer">
    <w:name w:val="footer"/>
    <w:basedOn w:val="Normal"/>
    <w:link w:val="FooterChar"/>
    <w:uiPriority w:val="99"/>
    <w:unhideWhenUsed/>
    <w:rsid w:val="004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0F"/>
  </w:style>
  <w:style w:type="paragraph" w:styleId="ListParagraph">
    <w:name w:val="List Paragraph"/>
    <w:basedOn w:val="Normal"/>
    <w:uiPriority w:val="34"/>
    <w:qFormat/>
    <w:rsid w:val="00644E2F"/>
    <w:pPr>
      <w:ind w:left="720"/>
      <w:contextualSpacing/>
    </w:pPr>
  </w:style>
  <w:style w:type="paragraph" w:styleId="Caption">
    <w:name w:val="caption"/>
    <w:basedOn w:val="Normal"/>
    <w:next w:val="Normal"/>
    <w:uiPriority w:val="35"/>
    <w:unhideWhenUsed/>
    <w:qFormat/>
    <w:rsid w:val="00C361FD"/>
    <w:pPr>
      <w:spacing w:line="240" w:lineRule="auto"/>
    </w:pPr>
    <w:rPr>
      <w:b/>
      <w:bCs/>
      <w:color w:val="4F81BD" w:themeColor="accent1"/>
      <w:sz w:val="18"/>
      <w:szCs w:val="18"/>
    </w:rPr>
  </w:style>
  <w:style w:type="paragraph" w:styleId="NormalWeb">
    <w:name w:val="Normal (Web)"/>
    <w:basedOn w:val="Normal"/>
    <w:uiPriority w:val="99"/>
    <w:semiHidden/>
    <w:unhideWhenUsed/>
    <w:rsid w:val="00415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15EA5"/>
    <w:rPr>
      <w:b/>
      <w:bCs/>
      <w:color w:val="2E3093"/>
    </w:rPr>
  </w:style>
  <w:style w:type="character" w:customStyle="1" w:styleId="style21">
    <w:name w:val="style21"/>
    <w:basedOn w:val="DefaultParagraphFont"/>
    <w:rsid w:val="00415EA5"/>
    <w:rPr>
      <w:b/>
      <w:bCs/>
      <w:i/>
      <w:iCs/>
      <w:color w:val="2E3093"/>
    </w:rPr>
  </w:style>
  <w:style w:type="character" w:styleId="Emphasis">
    <w:name w:val="Emphasis"/>
    <w:basedOn w:val="DefaultParagraphFont"/>
    <w:uiPriority w:val="20"/>
    <w:qFormat/>
    <w:rsid w:val="00415EA5"/>
    <w:rPr>
      <w:i/>
      <w:iCs/>
    </w:rPr>
  </w:style>
  <w:style w:type="character" w:styleId="Hyperlink">
    <w:name w:val="Hyperlink"/>
    <w:basedOn w:val="DefaultParagraphFont"/>
    <w:uiPriority w:val="99"/>
    <w:unhideWhenUsed/>
    <w:rsid w:val="004D06DB"/>
    <w:rPr>
      <w:color w:val="0000FF" w:themeColor="hyperlink"/>
      <w:u w:val="single"/>
    </w:rPr>
  </w:style>
  <w:style w:type="character" w:styleId="FollowedHyperlink">
    <w:name w:val="FollowedHyperlink"/>
    <w:basedOn w:val="DefaultParagraphFont"/>
    <w:uiPriority w:val="99"/>
    <w:semiHidden/>
    <w:unhideWhenUsed/>
    <w:rsid w:val="008B13E9"/>
    <w:rPr>
      <w:color w:val="800080" w:themeColor="followedHyperlink"/>
      <w:u w:val="single"/>
    </w:rPr>
  </w:style>
  <w:style w:type="table" w:styleId="TableGrid">
    <w:name w:val="Table Grid"/>
    <w:basedOn w:val="TableNormal"/>
    <w:uiPriority w:val="59"/>
    <w:rsid w:val="00E01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27207">
      <w:bodyDiv w:val="1"/>
      <w:marLeft w:val="0"/>
      <w:marRight w:val="0"/>
      <w:marTop w:val="0"/>
      <w:marBottom w:val="0"/>
      <w:divBdr>
        <w:top w:val="none" w:sz="0" w:space="0" w:color="auto"/>
        <w:left w:val="none" w:sz="0" w:space="0" w:color="auto"/>
        <w:bottom w:val="none" w:sz="0" w:space="0" w:color="auto"/>
        <w:right w:val="none" w:sz="0" w:space="0" w:color="auto"/>
      </w:divBdr>
      <w:divsChild>
        <w:div w:id="1083454648">
          <w:marLeft w:val="720"/>
          <w:marRight w:val="0"/>
          <w:marTop w:val="360"/>
          <w:marBottom w:val="0"/>
          <w:divBdr>
            <w:top w:val="none" w:sz="0" w:space="0" w:color="auto"/>
            <w:left w:val="none" w:sz="0" w:space="0" w:color="auto"/>
            <w:bottom w:val="none" w:sz="0" w:space="0" w:color="auto"/>
            <w:right w:val="none" w:sz="0" w:space="0" w:color="auto"/>
          </w:divBdr>
        </w:div>
        <w:div w:id="82336865">
          <w:marLeft w:val="720"/>
          <w:marRight w:val="0"/>
          <w:marTop w:val="360"/>
          <w:marBottom w:val="0"/>
          <w:divBdr>
            <w:top w:val="none" w:sz="0" w:space="0" w:color="auto"/>
            <w:left w:val="none" w:sz="0" w:space="0" w:color="auto"/>
            <w:bottom w:val="none" w:sz="0" w:space="0" w:color="auto"/>
            <w:right w:val="none" w:sz="0" w:space="0" w:color="auto"/>
          </w:divBdr>
        </w:div>
        <w:div w:id="443966023">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Biba</cp:lastModifiedBy>
  <cp:revision>15</cp:revision>
  <cp:lastPrinted>2012-06-26T22:51:00Z</cp:lastPrinted>
  <dcterms:created xsi:type="dcterms:W3CDTF">2012-07-20T22:46:00Z</dcterms:created>
  <dcterms:modified xsi:type="dcterms:W3CDTF">2013-10-05T14:04:00Z</dcterms:modified>
</cp:coreProperties>
</file>